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E0C" w:rsidRPr="00E75575" w:rsidRDefault="00884E0C" w:rsidP="00B02A4F">
      <w:pPr>
        <w:jc w:val="center"/>
        <w:rPr>
          <w:rFonts w:ascii="SofiaSans" w:hAnsi="SofiaSans" w:cs="Arial"/>
          <w:b/>
        </w:rPr>
      </w:pPr>
      <w:r w:rsidRPr="00E75575">
        <w:rPr>
          <w:rFonts w:ascii="SofiaSans" w:hAnsi="SofiaSans" w:cs="Arial"/>
          <w:b/>
        </w:rPr>
        <w:t>ПРАВИЛА ЗА ОТЧИТАНЕ И ВЕРИФИКАЦИЯ НА РАЗХОДИТЕ</w:t>
      </w:r>
    </w:p>
    <w:p w:rsidR="00884E0C" w:rsidRPr="00E75575" w:rsidRDefault="00884E0C" w:rsidP="00B02A4F">
      <w:pPr>
        <w:jc w:val="center"/>
        <w:rPr>
          <w:rFonts w:ascii="SofiaSans" w:hAnsi="SofiaSans" w:cs="Arial"/>
          <w:b/>
        </w:rPr>
      </w:pPr>
      <w:r w:rsidRPr="00E75575">
        <w:rPr>
          <w:rFonts w:ascii="SofiaSans" w:hAnsi="SofiaSans" w:cs="Arial"/>
          <w:b/>
        </w:rPr>
        <w:t>НА ОДОБРЕНИ ЗА ФИНАНСИРАНЕ ПРОЕКТИ ПО СТОЛИЧНА ПРОГРАМА „КУЛТУРА”</w:t>
      </w:r>
    </w:p>
    <w:p w:rsidR="00884E0C" w:rsidRPr="00E75575" w:rsidRDefault="00884E0C" w:rsidP="00B02A4F">
      <w:pPr>
        <w:jc w:val="center"/>
        <w:rPr>
          <w:rFonts w:ascii="SofiaSans" w:hAnsi="SofiaSans" w:cs="Arial"/>
        </w:rPr>
      </w:pPr>
    </w:p>
    <w:p w:rsidR="00884E0C" w:rsidRPr="00E75575" w:rsidRDefault="00884E0C" w:rsidP="00B02A4F">
      <w:pPr>
        <w:jc w:val="both"/>
        <w:rPr>
          <w:rFonts w:ascii="SofiaSans" w:hAnsi="SofiaSans" w:cs="Arial"/>
          <w:b/>
        </w:rPr>
      </w:pPr>
      <w:r w:rsidRPr="00E75575">
        <w:rPr>
          <w:rFonts w:ascii="SofiaSans" w:hAnsi="SofiaSans" w:cs="Arial"/>
          <w:b/>
        </w:rPr>
        <w:t>I. ПРАВИЛА ЗА СЪДЪРЖАТЕЛЕН ОТЧЕТ НА ПРОЕКТИ ПО СТОЛИЧНА ПРОРАМА „КУЛТУРА”</w:t>
      </w:r>
    </w:p>
    <w:p w:rsidR="00884E0C" w:rsidRPr="00E75575" w:rsidRDefault="00884E0C" w:rsidP="00C00897">
      <w:pPr>
        <w:pStyle w:val="ListParagraph"/>
        <w:numPr>
          <w:ilvl w:val="0"/>
          <w:numId w:val="46"/>
        </w:numPr>
        <w:spacing w:after="0" w:line="240" w:lineRule="auto"/>
        <w:ind w:left="284" w:hanging="284"/>
        <w:jc w:val="both"/>
        <w:rPr>
          <w:rFonts w:ascii="SofiaSans" w:hAnsi="SofiaSans" w:cs="Arial"/>
        </w:rPr>
      </w:pPr>
      <w:r w:rsidRPr="00E75575">
        <w:rPr>
          <w:rFonts w:ascii="SofiaSans" w:hAnsi="SofiaSans" w:cs="Arial"/>
        </w:rPr>
        <w:t>Съдържателният отчет се изготвя във формата на СП „Култура”.</w:t>
      </w:r>
    </w:p>
    <w:p w:rsidR="00884E0C" w:rsidRPr="00E75575" w:rsidRDefault="00884E0C" w:rsidP="0002167C">
      <w:pPr>
        <w:pStyle w:val="ListParagraph"/>
        <w:numPr>
          <w:ilvl w:val="0"/>
          <w:numId w:val="46"/>
        </w:numPr>
        <w:spacing w:after="0" w:line="240" w:lineRule="auto"/>
        <w:ind w:left="284" w:hanging="284"/>
        <w:jc w:val="both"/>
        <w:rPr>
          <w:rFonts w:ascii="SofiaSans" w:hAnsi="SofiaSans" w:cs="Arial"/>
        </w:rPr>
      </w:pPr>
      <w:r w:rsidRPr="00E75575">
        <w:rPr>
          <w:rFonts w:ascii="SofiaSans" w:hAnsi="SofiaSans" w:cs="Arial"/>
        </w:rPr>
        <w:t>Съдържателният отчет трябва да съдържа пълна информация за извършените дейности и постигнати резултати. Коректно се описват действително осъществените дейности, постигнатите резултати  и участниците в тях.</w:t>
      </w:r>
    </w:p>
    <w:p w:rsidR="00884E0C" w:rsidRPr="00E75575" w:rsidRDefault="00884E0C" w:rsidP="00C00897">
      <w:pPr>
        <w:pStyle w:val="ListParagraph"/>
        <w:numPr>
          <w:ilvl w:val="0"/>
          <w:numId w:val="46"/>
        </w:numPr>
        <w:spacing w:after="0" w:line="240" w:lineRule="auto"/>
        <w:ind w:left="284" w:hanging="284"/>
        <w:jc w:val="both"/>
        <w:rPr>
          <w:rFonts w:ascii="SofiaSans" w:hAnsi="SofiaSans" w:cs="Arial"/>
        </w:rPr>
      </w:pPr>
      <w:r w:rsidRPr="00E75575">
        <w:rPr>
          <w:rFonts w:ascii="SofiaSans" w:hAnsi="SofiaSans" w:cs="Arial"/>
        </w:rPr>
        <w:t>Към бланките задължително се прилагат документи и материали, удостоверяващи изпълнението на проекта:</w:t>
      </w:r>
    </w:p>
    <w:p w:rsidR="00884E0C" w:rsidRPr="00E75575" w:rsidRDefault="00884E0C" w:rsidP="0002167C">
      <w:pPr>
        <w:pStyle w:val="ListParagraph"/>
        <w:numPr>
          <w:ilvl w:val="0"/>
          <w:numId w:val="47"/>
        </w:numPr>
        <w:spacing w:after="0" w:line="240" w:lineRule="auto"/>
        <w:ind w:left="567" w:hanging="283"/>
        <w:jc w:val="both"/>
        <w:rPr>
          <w:rFonts w:ascii="SofiaSans" w:hAnsi="SofiaSans" w:cs="Arial"/>
        </w:rPr>
      </w:pPr>
      <w:r w:rsidRPr="00E75575">
        <w:rPr>
          <w:rFonts w:ascii="SofiaSans" w:hAnsi="SofiaSans" w:cs="Arial"/>
        </w:rPr>
        <w:t>Снимки, скици и др. материали, които показват постигнатите резултати и продукти от проекта;</w:t>
      </w:r>
      <w:bookmarkStart w:id="0" w:name="_GoBack"/>
      <w:bookmarkEnd w:id="0"/>
    </w:p>
    <w:p w:rsidR="00884E0C" w:rsidRPr="00E75575" w:rsidRDefault="00884E0C" w:rsidP="0002167C">
      <w:pPr>
        <w:pStyle w:val="ListParagraph"/>
        <w:numPr>
          <w:ilvl w:val="0"/>
          <w:numId w:val="47"/>
        </w:numPr>
        <w:spacing w:after="0" w:line="240" w:lineRule="auto"/>
        <w:ind w:left="567" w:hanging="283"/>
        <w:jc w:val="both"/>
        <w:rPr>
          <w:rFonts w:ascii="SofiaSans" w:hAnsi="SofiaSans" w:cs="Arial"/>
        </w:rPr>
      </w:pPr>
      <w:r w:rsidRPr="00E75575">
        <w:rPr>
          <w:rFonts w:ascii="SofiaSans" w:hAnsi="SofiaSans" w:cs="Arial"/>
        </w:rPr>
        <w:t>Работни документи – протоколи от срещи, програми, списъци с присъстващи и др. за доказване на проведени срещи и събития;</w:t>
      </w:r>
    </w:p>
    <w:p w:rsidR="00884E0C" w:rsidRPr="00E75575" w:rsidRDefault="00884E0C" w:rsidP="0002167C">
      <w:pPr>
        <w:pStyle w:val="ListParagraph"/>
        <w:numPr>
          <w:ilvl w:val="0"/>
          <w:numId w:val="47"/>
        </w:numPr>
        <w:spacing w:after="0" w:line="240" w:lineRule="auto"/>
        <w:ind w:left="567" w:hanging="283"/>
        <w:jc w:val="both"/>
        <w:rPr>
          <w:rFonts w:ascii="SofiaSans" w:hAnsi="SofiaSans" w:cs="Arial"/>
        </w:rPr>
      </w:pPr>
      <w:r w:rsidRPr="00E75575">
        <w:rPr>
          <w:rFonts w:ascii="SofiaSans" w:hAnsi="SofiaSans" w:cs="Arial"/>
        </w:rPr>
        <w:t>Информационни и рекламни материали (поне по 1 бр.), изработени и финансирани по проекта;</w:t>
      </w:r>
    </w:p>
    <w:p w:rsidR="00884E0C" w:rsidRPr="00E75575" w:rsidRDefault="00884E0C" w:rsidP="0002167C">
      <w:pPr>
        <w:pStyle w:val="ListParagraph"/>
        <w:numPr>
          <w:ilvl w:val="0"/>
          <w:numId w:val="47"/>
        </w:numPr>
        <w:spacing w:after="0" w:line="240" w:lineRule="auto"/>
        <w:ind w:left="567" w:hanging="283"/>
        <w:jc w:val="both"/>
        <w:rPr>
          <w:rFonts w:ascii="SofiaSans" w:hAnsi="SofiaSans" w:cs="Arial"/>
        </w:rPr>
      </w:pPr>
      <w:r w:rsidRPr="00E75575">
        <w:rPr>
          <w:rFonts w:ascii="SofiaSans" w:hAnsi="SofiaSans" w:cs="Arial"/>
        </w:rPr>
        <w:t>Снимков и видео материал (ако е приложимо) от изпълнението на проекта;</w:t>
      </w:r>
    </w:p>
    <w:p w:rsidR="00884E0C" w:rsidRPr="00E75575" w:rsidRDefault="00884E0C" w:rsidP="0002167C">
      <w:pPr>
        <w:pStyle w:val="ListParagraph"/>
        <w:numPr>
          <w:ilvl w:val="0"/>
          <w:numId w:val="47"/>
        </w:numPr>
        <w:spacing w:after="0" w:line="240" w:lineRule="auto"/>
        <w:ind w:left="567" w:hanging="283"/>
        <w:jc w:val="both"/>
        <w:rPr>
          <w:rFonts w:ascii="SofiaSans" w:hAnsi="SofiaSans" w:cs="Arial"/>
        </w:rPr>
      </w:pPr>
      <w:r w:rsidRPr="00E75575">
        <w:rPr>
          <w:rFonts w:ascii="SofiaSans" w:hAnsi="SofiaSans" w:cs="Arial"/>
        </w:rPr>
        <w:t>Копия на публикации в медиите, свързани с представянето и изпълнението на проекта (ако е приложимо);</w:t>
      </w:r>
    </w:p>
    <w:p w:rsidR="00884E0C" w:rsidRPr="00E75575" w:rsidRDefault="00884E0C" w:rsidP="0002167C">
      <w:pPr>
        <w:pStyle w:val="ListParagraph"/>
        <w:numPr>
          <w:ilvl w:val="0"/>
          <w:numId w:val="47"/>
        </w:numPr>
        <w:spacing w:after="0" w:line="240" w:lineRule="auto"/>
        <w:ind w:left="567" w:hanging="283"/>
        <w:jc w:val="both"/>
        <w:rPr>
          <w:rFonts w:ascii="SofiaSans" w:hAnsi="SofiaSans" w:cs="Arial"/>
        </w:rPr>
      </w:pPr>
      <w:r w:rsidRPr="00E75575">
        <w:rPr>
          <w:rFonts w:ascii="SofiaSans" w:hAnsi="SofiaSans" w:cs="Arial"/>
        </w:rPr>
        <w:t>Други материали, съобразно естеството на проекта.</w:t>
      </w:r>
    </w:p>
    <w:p w:rsidR="00884E0C" w:rsidRPr="00E75575" w:rsidRDefault="00884E0C" w:rsidP="00C00897">
      <w:pPr>
        <w:pStyle w:val="ListParagraph"/>
        <w:numPr>
          <w:ilvl w:val="0"/>
          <w:numId w:val="46"/>
        </w:numPr>
        <w:spacing w:after="0" w:line="240" w:lineRule="auto"/>
        <w:ind w:left="284" w:hanging="284"/>
        <w:jc w:val="both"/>
        <w:rPr>
          <w:rFonts w:ascii="SofiaSans" w:hAnsi="SofiaSans" w:cs="Arial"/>
        </w:rPr>
      </w:pPr>
      <w:r w:rsidRPr="00E75575">
        <w:rPr>
          <w:rFonts w:ascii="SofiaSans" w:hAnsi="SofiaSans" w:cs="Arial"/>
        </w:rPr>
        <w:t>Съдържателният отчет и приложенията към него се комплектуват в отделна от финансовия отчет папка.</w:t>
      </w:r>
    </w:p>
    <w:p w:rsidR="00884E0C" w:rsidRPr="00E75575" w:rsidRDefault="00884E0C" w:rsidP="00C7288A">
      <w:pPr>
        <w:spacing w:after="0" w:line="240" w:lineRule="auto"/>
        <w:jc w:val="both"/>
        <w:rPr>
          <w:rFonts w:ascii="SofiaSans" w:hAnsi="SofiaSans" w:cs="Arial"/>
        </w:rPr>
      </w:pPr>
    </w:p>
    <w:p w:rsidR="00884E0C" w:rsidRPr="00E75575" w:rsidRDefault="00884E0C" w:rsidP="00C7288A">
      <w:pPr>
        <w:spacing w:after="0" w:line="240" w:lineRule="auto"/>
        <w:jc w:val="both"/>
        <w:rPr>
          <w:rFonts w:ascii="SofiaSans" w:hAnsi="SofiaSans" w:cs="Arial"/>
        </w:rPr>
      </w:pPr>
    </w:p>
    <w:p w:rsidR="00884E0C" w:rsidRPr="00E75575" w:rsidRDefault="00884E0C" w:rsidP="00C7288A">
      <w:pPr>
        <w:spacing w:after="0" w:line="240" w:lineRule="auto"/>
        <w:jc w:val="both"/>
        <w:rPr>
          <w:rFonts w:ascii="SofiaSans" w:hAnsi="SofiaSans" w:cs="Arial"/>
        </w:rPr>
      </w:pPr>
    </w:p>
    <w:p w:rsidR="00884E0C" w:rsidRPr="00E75575" w:rsidRDefault="00884E0C" w:rsidP="00B02A4F">
      <w:pPr>
        <w:jc w:val="both"/>
        <w:rPr>
          <w:rFonts w:ascii="SofiaSans" w:hAnsi="SofiaSans" w:cs="Arial"/>
          <w:b/>
        </w:rPr>
      </w:pPr>
      <w:r w:rsidRPr="00E75575">
        <w:rPr>
          <w:rFonts w:ascii="SofiaSans" w:hAnsi="SofiaSans" w:cs="Arial"/>
          <w:b/>
        </w:rPr>
        <w:t>II. ПРАВИЛА ЗА ФИНАНСОВО МЕЖДИННО И ФИНАЛНО ОТЧИТАНЕ НА ОДОБРЕНИ ЗА ФИНАНСИРАНЕ ПРОЕКТИ ПО СТОЛИЧНА ПРОГРАМА „КУЛТУРА“</w:t>
      </w:r>
    </w:p>
    <w:p w:rsidR="00884E0C" w:rsidRPr="00E75575" w:rsidRDefault="00884E0C" w:rsidP="00B02A4F">
      <w:pPr>
        <w:jc w:val="both"/>
        <w:rPr>
          <w:rFonts w:ascii="SofiaSans" w:hAnsi="SofiaSans" w:cs="Arial"/>
        </w:rPr>
      </w:pPr>
      <w:r w:rsidRPr="00E75575">
        <w:rPr>
          <w:rFonts w:ascii="SofiaSans" w:hAnsi="SofiaSans" w:cs="Arial"/>
        </w:rPr>
        <w:t>Финансовият отчет представя всички разходи с натрупване и се придружава с опис (Приложени № 3 към договора) на разходооправдателните документи (РОД), копия на разходооправдателните (РОД) и платежните документи, на документите, доказващи основанието за извършване на разхода. На отчитане подлежи отпуснатата сума от Столична община и договорения собствен принос на бенефициента по проекта.</w:t>
      </w:r>
    </w:p>
    <w:p w:rsidR="00884E0C" w:rsidRPr="00E75575" w:rsidRDefault="00884E0C" w:rsidP="0031173B">
      <w:pPr>
        <w:pStyle w:val="ListParagraph"/>
        <w:numPr>
          <w:ilvl w:val="0"/>
          <w:numId w:val="14"/>
        </w:numPr>
        <w:tabs>
          <w:tab w:val="left" w:pos="270"/>
        </w:tabs>
        <w:ind w:left="270" w:hanging="270"/>
        <w:jc w:val="both"/>
        <w:rPr>
          <w:rFonts w:ascii="SofiaSans" w:hAnsi="SofiaSans" w:cs="Arial"/>
        </w:rPr>
      </w:pPr>
      <w:r w:rsidRPr="00E75575">
        <w:rPr>
          <w:rFonts w:ascii="SofiaSans" w:hAnsi="SofiaSans" w:cs="Arial"/>
        </w:rPr>
        <w:t>Финансовият отчет следва да бъде предаден в срока, описан в договора и в изискуемата форма, като всички разходооправдателни документи (РОД) трябва да бъдат подробно описани по пера в определената форма и сборувани отделно с общ сбор за всяко перо;</w:t>
      </w:r>
    </w:p>
    <w:p w:rsidR="00884E0C" w:rsidRPr="00E75575" w:rsidRDefault="00884E0C" w:rsidP="005A2CA7">
      <w:pPr>
        <w:pStyle w:val="ListParagraph"/>
        <w:numPr>
          <w:ilvl w:val="0"/>
          <w:numId w:val="14"/>
        </w:numPr>
        <w:tabs>
          <w:tab w:val="left" w:pos="270"/>
        </w:tabs>
        <w:ind w:left="270" w:hanging="270"/>
        <w:jc w:val="both"/>
        <w:rPr>
          <w:rFonts w:ascii="SofiaSans" w:hAnsi="SofiaSans" w:cs="Arial"/>
        </w:rPr>
      </w:pPr>
      <w:r w:rsidRPr="00E75575">
        <w:rPr>
          <w:rFonts w:ascii="SofiaSans" w:hAnsi="SofiaSans" w:cs="Arial"/>
        </w:rPr>
        <w:t>Финансовият отчет се изготвя по определените от Столична община формуляри за финансово отчитане и се класира в папка;</w:t>
      </w:r>
    </w:p>
    <w:p w:rsidR="00884E0C" w:rsidRPr="00E75575" w:rsidRDefault="00884E0C" w:rsidP="00906770">
      <w:pPr>
        <w:pStyle w:val="ListParagraph"/>
        <w:numPr>
          <w:ilvl w:val="0"/>
          <w:numId w:val="14"/>
        </w:numPr>
        <w:tabs>
          <w:tab w:val="left" w:pos="270"/>
        </w:tabs>
        <w:spacing w:after="0" w:line="240" w:lineRule="auto"/>
        <w:ind w:left="274" w:hanging="274"/>
        <w:jc w:val="both"/>
        <w:rPr>
          <w:rFonts w:ascii="SofiaSans" w:hAnsi="SofiaSans" w:cs="Arial"/>
        </w:rPr>
      </w:pPr>
      <w:r w:rsidRPr="00E75575">
        <w:rPr>
          <w:rFonts w:ascii="SofiaSans" w:hAnsi="SofiaSans" w:cs="Arial"/>
        </w:rPr>
        <w:t>Към финансовия отчет се прилагат копия на РОД – описани и номерирани по ред, който съответства на разхода в отчетната форма. Копията на представените РОД следва да бъдат:</w:t>
      </w:r>
    </w:p>
    <w:p w:rsidR="00884E0C" w:rsidRPr="00E75575" w:rsidRDefault="00884E0C" w:rsidP="00906770">
      <w:pPr>
        <w:spacing w:after="0" w:line="240" w:lineRule="auto"/>
        <w:ind w:left="360"/>
        <w:jc w:val="both"/>
        <w:rPr>
          <w:rFonts w:ascii="SofiaSans" w:hAnsi="SofiaSans" w:cs="Arial"/>
        </w:rPr>
      </w:pPr>
      <w:r w:rsidRPr="00E75575">
        <w:rPr>
          <w:rFonts w:ascii="SofiaSans" w:hAnsi="SofiaSans" w:cs="Arial"/>
        </w:rPr>
        <w:t>• заверени с гриф „Вярно с оригинала“;</w:t>
      </w:r>
    </w:p>
    <w:p w:rsidR="00884E0C" w:rsidRPr="00E75575" w:rsidRDefault="00884E0C" w:rsidP="00906770">
      <w:pPr>
        <w:spacing w:after="0" w:line="240" w:lineRule="auto"/>
        <w:ind w:left="360"/>
        <w:jc w:val="both"/>
        <w:rPr>
          <w:rFonts w:ascii="SofiaSans" w:hAnsi="SofiaSans" w:cs="Arial"/>
        </w:rPr>
      </w:pPr>
      <w:r w:rsidRPr="00E75575">
        <w:rPr>
          <w:rFonts w:ascii="SofiaSans" w:hAnsi="SofiaSans" w:cs="Arial"/>
        </w:rPr>
        <w:t>• подпис на лице, представляващо организацията или изрично упълномощено за целта лице;</w:t>
      </w:r>
    </w:p>
    <w:p w:rsidR="00884E0C" w:rsidRPr="00E75575" w:rsidRDefault="00884E0C" w:rsidP="00906770">
      <w:pPr>
        <w:spacing w:after="0" w:line="240" w:lineRule="auto"/>
        <w:ind w:left="360"/>
        <w:jc w:val="both"/>
        <w:rPr>
          <w:rFonts w:ascii="SofiaSans" w:hAnsi="SofiaSans" w:cs="Arial"/>
        </w:rPr>
      </w:pPr>
      <w:r w:rsidRPr="00E75575">
        <w:rPr>
          <w:rFonts w:ascii="SofiaSans" w:hAnsi="SofiaSans" w:cs="Arial"/>
        </w:rPr>
        <w:t>• мокър печат на организацията.</w:t>
      </w:r>
    </w:p>
    <w:p w:rsidR="00884E0C" w:rsidRPr="00E75575" w:rsidRDefault="00884E0C" w:rsidP="005A2CA7">
      <w:pPr>
        <w:pStyle w:val="ListParagraph"/>
        <w:numPr>
          <w:ilvl w:val="0"/>
          <w:numId w:val="14"/>
        </w:numPr>
        <w:ind w:left="270" w:hanging="270"/>
        <w:jc w:val="both"/>
        <w:rPr>
          <w:rFonts w:ascii="SofiaSans" w:hAnsi="SofiaSans" w:cs="Arial"/>
        </w:rPr>
      </w:pPr>
      <w:r w:rsidRPr="00E75575">
        <w:rPr>
          <w:rFonts w:ascii="SofiaSans" w:hAnsi="SofiaSans" w:cs="Arial"/>
        </w:rPr>
        <w:t>Подредените и представени към отчета копия на РОД трябва да бъдат четливи и да се виждат всички задължителни атрибути към тях – номер, дата, стойност, тип на документа и съдържание;</w:t>
      </w:r>
    </w:p>
    <w:p w:rsidR="00884E0C" w:rsidRPr="00E75575" w:rsidRDefault="00884E0C" w:rsidP="005A2CA7">
      <w:pPr>
        <w:pStyle w:val="ListParagraph"/>
        <w:numPr>
          <w:ilvl w:val="0"/>
          <w:numId w:val="14"/>
        </w:numPr>
        <w:ind w:left="270" w:hanging="270"/>
        <w:jc w:val="both"/>
        <w:rPr>
          <w:rFonts w:ascii="SofiaSans" w:hAnsi="SofiaSans" w:cs="Arial"/>
        </w:rPr>
      </w:pPr>
      <w:r w:rsidRPr="00E75575">
        <w:rPr>
          <w:rFonts w:ascii="SofiaSans" w:hAnsi="SofiaSans" w:cs="Arial"/>
        </w:rPr>
        <w:t>Представените копия на РОД трябва да отговарят на законовите изисквания и да бъдат попълнени съгласно Закона за счетоводството, Закона за задълженията и договорите, Търговския закон и всички други нормативни документи, определящи законосъобразността за тяхното съставяне и издаване;</w:t>
      </w:r>
    </w:p>
    <w:p w:rsidR="00884E0C" w:rsidRPr="00E75575" w:rsidRDefault="00884E0C" w:rsidP="00AA1858">
      <w:pPr>
        <w:pStyle w:val="ListParagraph"/>
        <w:numPr>
          <w:ilvl w:val="0"/>
          <w:numId w:val="14"/>
        </w:numPr>
        <w:ind w:left="270" w:hanging="270"/>
        <w:jc w:val="both"/>
        <w:rPr>
          <w:rFonts w:ascii="SofiaSans" w:hAnsi="SofiaSans" w:cs="Arial"/>
        </w:rPr>
      </w:pPr>
      <w:r w:rsidRPr="00E75575">
        <w:rPr>
          <w:rFonts w:ascii="SofiaSans" w:hAnsi="SofiaSans" w:cs="Arial"/>
        </w:rPr>
        <w:t>Всички приложения към финансовия отчет РОД трябва да са за извършени разходи и с дата в рамките на продължителността на проекта, посочен в договора;</w:t>
      </w:r>
    </w:p>
    <w:p w:rsidR="00884E0C" w:rsidRPr="00E75575" w:rsidRDefault="00884E0C" w:rsidP="00906770">
      <w:pPr>
        <w:spacing w:after="0" w:line="240" w:lineRule="auto"/>
        <w:jc w:val="both"/>
        <w:rPr>
          <w:rFonts w:ascii="SofiaSans" w:hAnsi="SofiaSans" w:cs="Arial"/>
          <w:b/>
        </w:rPr>
      </w:pPr>
      <w:r w:rsidRPr="00E75575">
        <w:rPr>
          <w:rFonts w:ascii="SofiaSans" w:hAnsi="SofiaSans" w:cs="Arial"/>
          <w:b/>
        </w:rPr>
        <w:lastRenderedPageBreak/>
        <w:t>ВАЖНО:</w:t>
      </w:r>
    </w:p>
    <w:p w:rsidR="00884E0C" w:rsidRPr="00E75575" w:rsidRDefault="00884E0C" w:rsidP="005A2CA7">
      <w:pPr>
        <w:pStyle w:val="ListParagraph"/>
        <w:numPr>
          <w:ilvl w:val="0"/>
          <w:numId w:val="11"/>
        </w:numPr>
        <w:ind w:left="270"/>
        <w:jc w:val="both"/>
        <w:rPr>
          <w:rFonts w:ascii="SofiaSans" w:hAnsi="SofiaSans" w:cs="Arial"/>
        </w:rPr>
      </w:pPr>
      <w:r w:rsidRPr="00E75575">
        <w:rPr>
          <w:rFonts w:ascii="SofiaSans" w:hAnsi="SofiaSans" w:cs="Arial"/>
        </w:rPr>
        <w:t>Приема се отчет за разходи, които съответстват на бюджета. При разминавания над 15% се изисква да бъде представено предварително одобрение от Директора на Дирекция „Култура”;</w:t>
      </w:r>
    </w:p>
    <w:p w:rsidR="00884E0C" w:rsidRPr="00E75575" w:rsidRDefault="007C531E" w:rsidP="007C531E">
      <w:pPr>
        <w:pStyle w:val="ListParagraph"/>
        <w:numPr>
          <w:ilvl w:val="0"/>
          <w:numId w:val="11"/>
        </w:numPr>
        <w:ind w:left="284"/>
        <w:jc w:val="both"/>
        <w:rPr>
          <w:rFonts w:ascii="SofiaSans" w:hAnsi="SofiaSans" w:cs="Arial"/>
        </w:rPr>
      </w:pPr>
      <w:r w:rsidRPr="00E75575">
        <w:rPr>
          <w:rFonts w:ascii="SofiaSans" w:hAnsi="SofiaSans" w:cs="Arial"/>
        </w:rPr>
        <w:t>Приемат се разходи, извършени след влизане в сила на решението на Столичен общински съвет до изтичане срока на действие на договора, в рамките на съответната календарна година. Признава се за разход, по изключение, закупуването на самолетни билети, извършено преди влизане в сила на решението на Столичен общински съвет.</w:t>
      </w:r>
    </w:p>
    <w:p w:rsidR="00884E0C" w:rsidRPr="00E75575" w:rsidRDefault="00884E0C" w:rsidP="005A2CA7">
      <w:pPr>
        <w:pStyle w:val="ListParagraph"/>
        <w:numPr>
          <w:ilvl w:val="0"/>
          <w:numId w:val="11"/>
        </w:numPr>
        <w:ind w:left="270"/>
        <w:jc w:val="both"/>
        <w:rPr>
          <w:rFonts w:ascii="SofiaSans" w:hAnsi="SofiaSans" w:cs="Arial"/>
        </w:rPr>
      </w:pPr>
      <w:r w:rsidRPr="00E75575">
        <w:rPr>
          <w:rFonts w:ascii="SofiaSans" w:hAnsi="SofiaSans" w:cs="Arial"/>
        </w:rPr>
        <w:t>Финансови отчети, които не отговарят на условията се връщат на организациите за преработване и представяне в изискуемата форма.</w:t>
      </w:r>
    </w:p>
    <w:p w:rsidR="00884E0C" w:rsidRPr="00E75575" w:rsidRDefault="00884E0C" w:rsidP="00B02A4F">
      <w:pPr>
        <w:jc w:val="both"/>
        <w:rPr>
          <w:rFonts w:ascii="SofiaSans" w:hAnsi="SofiaSans" w:cs="Arial"/>
        </w:rPr>
      </w:pPr>
    </w:p>
    <w:p w:rsidR="00884E0C" w:rsidRPr="00E75575" w:rsidRDefault="00884E0C" w:rsidP="007726E7">
      <w:pPr>
        <w:jc w:val="center"/>
        <w:rPr>
          <w:rFonts w:ascii="SofiaSans" w:hAnsi="SofiaSans" w:cs="Arial"/>
          <w:b/>
          <w:sz w:val="24"/>
          <w:szCs w:val="24"/>
        </w:rPr>
      </w:pPr>
      <w:r w:rsidRPr="00E75575">
        <w:rPr>
          <w:rFonts w:ascii="SofiaSans" w:hAnsi="SofiaSans" w:cs="Arial"/>
          <w:b/>
          <w:sz w:val="24"/>
          <w:szCs w:val="24"/>
        </w:rPr>
        <w:t>СПЕЦИФИЧНИ УСЛОВИЯ ПРИ ПРЕДСТАВЯНЕ НА ФИНАНСОВ ОТЧЕТ</w:t>
      </w:r>
    </w:p>
    <w:p w:rsidR="00884E0C" w:rsidRPr="00E75575" w:rsidRDefault="00884E0C" w:rsidP="00906770">
      <w:pPr>
        <w:pStyle w:val="ListParagraph"/>
        <w:numPr>
          <w:ilvl w:val="0"/>
          <w:numId w:val="38"/>
        </w:numPr>
        <w:ind w:left="360"/>
        <w:jc w:val="both"/>
        <w:rPr>
          <w:rFonts w:ascii="SofiaSans" w:hAnsi="SofiaSans" w:cs="Arial"/>
          <w:b/>
        </w:rPr>
      </w:pPr>
      <w:r w:rsidRPr="00E75575">
        <w:rPr>
          <w:rFonts w:ascii="SofiaSans" w:hAnsi="SofiaSans" w:cs="Arial"/>
          <w:b/>
        </w:rPr>
        <w:t>ФИНАНСОВО ОТЧИТАНЕ НА ФАКТУРИ ЗА ЗАКУПЕНИ СТОКИ ИЛИ УСЛУГИ КАТО РАЗХОДООПРАВДАТЕЛЕН ДОКУМЕНТ (РОД)</w:t>
      </w:r>
    </w:p>
    <w:p w:rsidR="00884E0C" w:rsidRPr="00E75575" w:rsidRDefault="00884E0C" w:rsidP="007726E7">
      <w:pPr>
        <w:pStyle w:val="ListParagraph"/>
        <w:numPr>
          <w:ilvl w:val="0"/>
          <w:numId w:val="18"/>
        </w:numPr>
        <w:ind w:left="360"/>
        <w:jc w:val="both"/>
        <w:rPr>
          <w:rFonts w:ascii="SofiaSans" w:hAnsi="SofiaSans" w:cs="Arial"/>
        </w:rPr>
      </w:pPr>
      <w:r w:rsidRPr="00E75575">
        <w:rPr>
          <w:rFonts w:ascii="SofiaSans" w:hAnsi="SofiaSans" w:cs="Arial"/>
        </w:rPr>
        <w:t>Фактурите трябва да бъдат попълнени коректно от фирмата-издател, с наличие на всички изискуеми реквизити по Закона за счетоводство и което организацията-получател следва да изисква при тяхното издаване. Реквизитите за попълване и редовност на фактурите са следните:</w:t>
      </w:r>
    </w:p>
    <w:p w:rsidR="00884E0C" w:rsidRPr="00E75575" w:rsidRDefault="00884E0C" w:rsidP="007726E7">
      <w:pPr>
        <w:pStyle w:val="ListParagraph"/>
        <w:numPr>
          <w:ilvl w:val="0"/>
          <w:numId w:val="19"/>
        </w:numPr>
        <w:jc w:val="both"/>
        <w:rPr>
          <w:rFonts w:ascii="SofiaSans" w:hAnsi="SofiaSans" w:cs="Arial"/>
        </w:rPr>
      </w:pPr>
      <w:r w:rsidRPr="00E75575">
        <w:rPr>
          <w:rFonts w:ascii="SofiaSans" w:hAnsi="SofiaSans" w:cs="Arial"/>
        </w:rPr>
        <w:t>Наименование и номер на документа, дата на издаване и място;</w:t>
      </w:r>
    </w:p>
    <w:p w:rsidR="00884E0C" w:rsidRPr="00E75575" w:rsidRDefault="00884E0C" w:rsidP="007726E7">
      <w:pPr>
        <w:pStyle w:val="ListParagraph"/>
        <w:numPr>
          <w:ilvl w:val="0"/>
          <w:numId w:val="19"/>
        </w:numPr>
        <w:jc w:val="both"/>
        <w:rPr>
          <w:rFonts w:ascii="SofiaSans" w:hAnsi="SofiaSans" w:cs="Arial"/>
        </w:rPr>
      </w:pPr>
      <w:r w:rsidRPr="00E75575">
        <w:rPr>
          <w:rFonts w:ascii="SofiaSans" w:hAnsi="SofiaSans" w:cs="Arial"/>
        </w:rPr>
        <w:t>Наименование и адрес на издателя и получателя на документа;</w:t>
      </w:r>
    </w:p>
    <w:p w:rsidR="00884E0C" w:rsidRPr="00E75575" w:rsidRDefault="00884E0C" w:rsidP="007726E7">
      <w:pPr>
        <w:pStyle w:val="ListParagraph"/>
        <w:numPr>
          <w:ilvl w:val="0"/>
          <w:numId w:val="19"/>
        </w:numPr>
        <w:jc w:val="both"/>
        <w:rPr>
          <w:rFonts w:ascii="SofiaSans" w:hAnsi="SofiaSans" w:cs="Arial"/>
        </w:rPr>
      </w:pPr>
      <w:r w:rsidRPr="00E75575">
        <w:rPr>
          <w:rFonts w:ascii="SofiaSans" w:hAnsi="SofiaSans" w:cs="Arial"/>
        </w:rPr>
        <w:t>Номер по националния данъчен регистър и БУЛСТАТ на издателя и получателя на документа, а за получатели – физически лица, се изисква единен граждански номер на лицето;</w:t>
      </w:r>
    </w:p>
    <w:p w:rsidR="00884E0C" w:rsidRPr="00E75575" w:rsidRDefault="00884E0C" w:rsidP="007726E7">
      <w:pPr>
        <w:pStyle w:val="ListParagraph"/>
        <w:numPr>
          <w:ilvl w:val="0"/>
          <w:numId w:val="19"/>
        </w:numPr>
        <w:jc w:val="both"/>
        <w:rPr>
          <w:rFonts w:ascii="SofiaSans" w:hAnsi="SofiaSans" w:cs="Arial"/>
        </w:rPr>
      </w:pPr>
      <w:r w:rsidRPr="00E75575">
        <w:rPr>
          <w:rFonts w:ascii="SofiaSans" w:hAnsi="SofiaSans" w:cs="Arial"/>
        </w:rPr>
        <w:t xml:space="preserve">Основание, предмет, натурално и стойностно изражение на стопанската операция; </w:t>
      </w:r>
    </w:p>
    <w:p w:rsidR="00884E0C" w:rsidRPr="00E75575" w:rsidRDefault="00884E0C" w:rsidP="007726E7">
      <w:pPr>
        <w:pStyle w:val="ListParagraph"/>
        <w:numPr>
          <w:ilvl w:val="0"/>
          <w:numId w:val="19"/>
        </w:numPr>
        <w:jc w:val="both"/>
        <w:rPr>
          <w:rFonts w:ascii="SofiaSans" w:hAnsi="SofiaSans" w:cs="Arial"/>
        </w:rPr>
      </w:pPr>
      <w:r w:rsidRPr="00E75575">
        <w:rPr>
          <w:rFonts w:ascii="SofiaSans" w:hAnsi="SofiaSans" w:cs="Arial"/>
        </w:rPr>
        <w:t>Съставител и получател - име и фамилия;</w:t>
      </w:r>
    </w:p>
    <w:p w:rsidR="00884E0C" w:rsidRPr="00E75575" w:rsidRDefault="00884E0C" w:rsidP="007726E7">
      <w:pPr>
        <w:pStyle w:val="ListParagraph"/>
        <w:numPr>
          <w:ilvl w:val="0"/>
          <w:numId w:val="19"/>
        </w:numPr>
        <w:jc w:val="both"/>
        <w:rPr>
          <w:rFonts w:ascii="SofiaSans" w:hAnsi="SofiaSans" w:cs="Arial"/>
        </w:rPr>
      </w:pPr>
      <w:r w:rsidRPr="00E75575">
        <w:rPr>
          <w:rFonts w:ascii="SofiaSans" w:hAnsi="SofiaSans" w:cs="Arial"/>
        </w:rPr>
        <w:t>Подписи на лицата, отговорни за осъществяването на стопанската операция.</w:t>
      </w:r>
    </w:p>
    <w:p w:rsidR="00884E0C" w:rsidRPr="00E75575" w:rsidRDefault="00884E0C" w:rsidP="007726E7">
      <w:pPr>
        <w:pStyle w:val="ListParagraph"/>
        <w:jc w:val="both"/>
        <w:rPr>
          <w:rFonts w:ascii="SofiaSans" w:hAnsi="SofiaSans" w:cs="Arial"/>
        </w:rPr>
      </w:pPr>
    </w:p>
    <w:p w:rsidR="00884E0C" w:rsidRPr="00E75575" w:rsidRDefault="00884E0C" w:rsidP="00627868">
      <w:pPr>
        <w:pStyle w:val="ListParagraph"/>
        <w:ind w:left="0"/>
        <w:jc w:val="both"/>
        <w:rPr>
          <w:rFonts w:ascii="SofiaSans" w:hAnsi="SofiaSans" w:cs="Arial"/>
        </w:rPr>
      </w:pPr>
      <w:r w:rsidRPr="00E75575">
        <w:rPr>
          <w:rFonts w:ascii="SofiaSans" w:hAnsi="SofiaSans" w:cs="Arial"/>
          <w:b/>
        </w:rPr>
        <w:t>2.</w:t>
      </w:r>
      <w:r w:rsidRPr="00E75575">
        <w:rPr>
          <w:rFonts w:ascii="SofiaSans" w:hAnsi="SofiaSans" w:cs="Arial"/>
        </w:rPr>
        <w:t xml:space="preserve"> При плащане по банков път фактурата трябва да бъде придружена от платежно нареждане или </w:t>
      </w:r>
    </w:p>
    <w:p w:rsidR="00884E0C" w:rsidRPr="00E75575" w:rsidRDefault="00884E0C" w:rsidP="00627868">
      <w:pPr>
        <w:pStyle w:val="ListParagraph"/>
        <w:ind w:left="0"/>
        <w:jc w:val="both"/>
        <w:rPr>
          <w:rFonts w:ascii="SofiaSans" w:hAnsi="SofiaSans" w:cs="Arial"/>
        </w:rPr>
      </w:pPr>
      <w:r w:rsidRPr="00E75575">
        <w:rPr>
          <w:rFonts w:ascii="SofiaSans" w:hAnsi="SofiaSans" w:cs="Arial"/>
        </w:rPr>
        <w:t xml:space="preserve">    извлечение от банката за извършено плащане;  </w:t>
      </w:r>
    </w:p>
    <w:p w:rsidR="00884E0C" w:rsidRPr="00E75575" w:rsidRDefault="00884E0C" w:rsidP="00627868">
      <w:pPr>
        <w:pStyle w:val="ListParagraph"/>
        <w:ind w:left="0"/>
        <w:jc w:val="both"/>
        <w:rPr>
          <w:rFonts w:ascii="SofiaSans" w:hAnsi="SofiaSans" w:cs="Arial"/>
        </w:rPr>
      </w:pPr>
      <w:r w:rsidRPr="00E75575">
        <w:rPr>
          <w:rFonts w:ascii="SofiaSans" w:hAnsi="SofiaSans" w:cs="Arial"/>
          <w:b/>
        </w:rPr>
        <w:t>3.</w:t>
      </w:r>
      <w:r w:rsidRPr="00E75575">
        <w:rPr>
          <w:rFonts w:ascii="SofiaSans" w:hAnsi="SofiaSans" w:cs="Arial"/>
        </w:rPr>
        <w:t xml:space="preserve"> При плащане в брой за доставената стока или услуга фактурата задължително трябва да бъде </w:t>
      </w:r>
    </w:p>
    <w:p w:rsidR="00884E0C" w:rsidRPr="00E75575" w:rsidRDefault="00884E0C" w:rsidP="00627868">
      <w:pPr>
        <w:pStyle w:val="ListParagraph"/>
        <w:ind w:left="0"/>
        <w:jc w:val="both"/>
        <w:rPr>
          <w:rFonts w:ascii="SofiaSans" w:hAnsi="SofiaSans" w:cs="Arial"/>
        </w:rPr>
      </w:pPr>
      <w:r w:rsidRPr="00E75575">
        <w:rPr>
          <w:rFonts w:ascii="SofiaSans" w:hAnsi="SofiaSans" w:cs="Arial"/>
        </w:rPr>
        <w:t xml:space="preserve">    придружена с издаден „Фискален бон“ и „Разходен касов ордер” (РКО). </w:t>
      </w:r>
    </w:p>
    <w:p w:rsidR="00884E0C" w:rsidRPr="00E75575" w:rsidRDefault="00884E0C" w:rsidP="00906770">
      <w:pPr>
        <w:spacing w:after="0" w:line="240" w:lineRule="auto"/>
        <w:jc w:val="both"/>
        <w:rPr>
          <w:rFonts w:ascii="SofiaSans" w:hAnsi="SofiaSans" w:cs="Arial"/>
          <w:b/>
        </w:rPr>
      </w:pPr>
      <w:r w:rsidRPr="00E75575">
        <w:rPr>
          <w:rFonts w:ascii="SofiaSans" w:hAnsi="SofiaSans" w:cs="Arial"/>
          <w:b/>
        </w:rPr>
        <w:t>ВАЖНО:</w:t>
      </w:r>
    </w:p>
    <w:p w:rsidR="00884E0C" w:rsidRPr="00E75575" w:rsidRDefault="00884E0C" w:rsidP="007726E7">
      <w:pPr>
        <w:pStyle w:val="ListParagraph"/>
        <w:numPr>
          <w:ilvl w:val="0"/>
          <w:numId w:val="20"/>
        </w:numPr>
        <w:jc w:val="both"/>
        <w:rPr>
          <w:rFonts w:ascii="SofiaSans" w:hAnsi="SofiaSans" w:cs="Arial"/>
        </w:rPr>
      </w:pPr>
      <w:r w:rsidRPr="00E75575">
        <w:rPr>
          <w:rFonts w:ascii="SofiaSans" w:hAnsi="SofiaSans" w:cs="Arial"/>
        </w:rPr>
        <w:t>Няма да се признават за разход фактури, които не са изготвени според изискванията, с непопълнени или сгрешени реквизити;</w:t>
      </w:r>
    </w:p>
    <w:p w:rsidR="00884E0C" w:rsidRPr="00E75575" w:rsidRDefault="00884E0C" w:rsidP="007726E7">
      <w:pPr>
        <w:pStyle w:val="ListParagraph"/>
        <w:numPr>
          <w:ilvl w:val="0"/>
          <w:numId w:val="20"/>
        </w:numPr>
        <w:jc w:val="both"/>
        <w:rPr>
          <w:rFonts w:ascii="SofiaSans" w:hAnsi="SofiaSans" w:cs="Arial"/>
        </w:rPr>
      </w:pPr>
      <w:r w:rsidRPr="00E75575">
        <w:rPr>
          <w:rFonts w:ascii="SofiaSans" w:hAnsi="SofiaSans" w:cs="Arial"/>
        </w:rPr>
        <w:t>Няма да се признава за разход представен само „Фискален бон“ без фактура;</w:t>
      </w:r>
    </w:p>
    <w:p w:rsidR="00884E0C" w:rsidRPr="00E75575" w:rsidRDefault="00884E0C" w:rsidP="007726E7">
      <w:pPr>
        <w:pStyle w:val="ListParagraph"/>
        <w:numPr>
          <w:ilvl w:val="0"/>
          <w:numId w:val="16"/>
        </w:numPr>
        <w:jc w:val="both"/>
        <w:rPr>
          <w:rFonts w:ascii="SofiaSans" w:hAnsi="SofiaSans" w:cs="Arial"/>
        </w:rPr>
      </w:pPr>
      <w:r w:rsidRPr="00E75575">
        <w:rPr>
          <w:rFonts w:ascii="SofiaSans" w:hAnsi="SofiaSans" w:cs="Arial"/>
        </w:rPr>
        <w:t>При отчитане на разходи за информационни печатни и рекламни материали се прилагат поне един екземпляр, доказващ направения разход;</w:t>
      </w:r>
    </w:p>
    <w:p w:rsidR="00884E0C" w:rsidRPr="00E75575" w:rsidRDefault="00884E0C" w:rsidP="007726E7">
      <w:pPr>
        <w:pStyle w:val="ListParagraph"/>
        <w:numPr>
          <w:ilvl w:val="0"/>
          <w:numId w:val="16"/>
        </w:numPr>
        <w:jc w:val="both"/>
        <w:rPr>
          <w:rFonts w:ascii="SofiaSans" w:hAnsi="SofiaSans" w:cs="Arial"/>
        </w:rPr>
      </w:pPr>
      <w:r w:rsidRPr="00E75575">
        <w:rPr>
          <w:rFonts w:ascii="SofiaSans" w:hAnsi="SofiaSans" w:cs="Arial"/>
        </w:rPr>
        <w:t>При представяне на коректни РОД, но без връзка с проектните дейности и постигнатите резултати, разходите няма да бъдат признавани.</w:t>
      </w:r>
    </w:p>
    <w:p w:rsidR="00884E0C" w:rsidRPr="00E75575" w:rsidRDefault="00884E0C" w:rsidP="00C7288A">
      <w:pPr>
        <w:pStyle w:val="ListParagraph"/>
        <w:jc w:val="both"/>
        <w:rPr>
          <w:rFonts w:ascii="SofiaSans" w:hAnsi="SofiaSans" w:cs="Arial"/>
        </w:rPr>
      </w:pPr>
    </w:p>
    <w:p w:rsidR="00884E0C" w:rsidRPr="00E75575" w:rsidRDefault="00884E0C" w:rsidP="00906770">
      <w:pPr>
        <w:pStyle w:val="ListParagraph"/>
        <w:numPr>
          <w:ilvl w:val="0"/>
          <w:numId w:val="38"/>
        </w:numPr>
        <w:ind w:left="360"/>
        <w:jc w:val="both"/>
        <w:rPr>
          <w:rFonts w:ascii="SofiaSans" w:hAnsi="SofiaSans" w:cs="Arial"/>
          <w:b/>
        </w:rPr>
      </w:pPr>
      <w:r w:rsidRPr="00E75575">
        <w:rPr>
          <w:rFonts w:ascii="SofiaSans" w:hAnsi="SofiaSans" w:cs="Arial"/>
          <w:b/>
        </w:rPr>
        <w:t xml:space="preserve">РАЗХОДИ ЗА </w:t>
      </w:r>
      <w:r w:rsidR="00DA3DF6" w:rsidRPr="00E75575">
        <w:rPr>
          <w:rFonts w:ascii="SofiaSans" w:hAnsi="SofiaSans" w:cs="Arial"/>
          <w:b/>
        </w:rPr>
        <w:t>ВЪЗНАГРАЖДЕНИЯ</w:t>
      </w:r>
    </w:p>
    <w:p w:rsidR="00884E0C" w:rsidRPr="00E75575" w:rsidRDefault="00884E0C" w:rsidP="00B02A4F">
      <w:pPr>
        <w:jc w:val="both"/>
        <w:rPr>
          <w:rFonts w:ascii="SofiaSans" w:hAnsi="SofiaSans" w:cs="Arial"/>
        </w:rPr>
      </w:pPr>
      <w:r w:rsidRPr="00E75575">
        <w:rPr>
          <w:rFonts w:ascii="SofiaSans" w:hAnsi="SofiaSans" w:cs="Arial"/>
        </w:rPr>
        <w:t>Документите, които следва да представят организациите, които отчитат такива разходи са следните:</w:t>
      </w:r>
    </w:p>
    <w:p w:rsidR="00884E0C" w:rsidRPr="00E75575" w:rsidRDefault="00884E0C" w:rsidP="00384CE8">
      <w:pPr>
        <w:pStyle w:val="ListParagraph"/>
        <w:numPr>
          <w:ilvl w:val="0"/>
          <w:numId w:val="22"/>
        </w:numPr>
        <w:ind w:left="360"/>
        <w:jc w:val="both"/>
        <w:rPr>
          <w:rFonts w:ascii="SofiaSans" w:hAnsi="SofiaSans" w:cs="Arial"/>
        </w:rPr>
      </w:pPr>
      <w:r w:rsidRPr="00E75575">
        <w:rPr>
          <w:rFonts w:ascii="SofiaSans" w:hAnsi="SofiaSans" w:cs="Arial"/>
        </w:rPr>
        <w:t>Договор от вида „граждански“, подписан двустранно – от Възложител (организацията) и Изпълнител (наетото лице);</w:t>
      </w:r>
    </w:p>
    <w:p w:rsidR="00884E0C" w:rsidRPr="00E75575" w:rsidRDefault="00884E0C" w:rsidP="00384CE8">
      <w:pPr>
        <w:pStyle w:val="ListParagraph"/>
        <w:numPr>
          <w:ilvl w:val="0"/>
          <w:numId w:val="23"/>
        </w:numPr>
        <w:jc w:val="both"/>
        <w:rPr>
          <w:rFonts w:ascii="SofiaSans" w:hAnsi="SofiaSans" w:cs="Arial"/>
        </w:rPr>
      </w:pPr>
      <w:r w:rsidRPr="00E75575">
        <w:rPr>
          <w:rFonts w:ascii="SofiaSans" w:hAnsi="SofiaSans" w:cs="Arial"/>
        </w:rPr>
        <w:t>Реквизити за редовност на договора – дата, вид на дейността (предмет на договора), срок за изпълнение, стойност на договора (размер на възнаграждението);</w:t>
      </w:r>
    </w:p>
    <w:p w:rsidR="00884E0C" w:rsidRPr="00E75575" w:rsidRDefault="00884E0C" w:rsidP="00384CE8">
      <w:pPr>
        <w:pStyle w:val="ListParagraph"/>
        <w:numPr>
          <w:ilvl w:val="0"/>
          <w:numId w:val="23"/>
        </w:numPr>
        <w:jc w:val="both"/>
        <w:rPr>
          <w:rFonts w:ascii="SofiaSans" w:hAnsi="SofiaSans" w:cs="Arial"/>
        </w:rPr>
      </w:pPr>
      <w:r w:rsidRPr="00E75575">
        <w:rPr>
          <w:rFonts w:ascii="SofiaSans" w:hAnsi="SofiaSans" w:cs="Arial"/>
        </w:rPr>
        <w:t>Подписи от страна на организацията-възложител имат право да поставят представляващите организацията лица по закон или изрично упълномощени с нотариално пълномощно лица.</w:t>
      </w:r>
    </w:p>
    <w:p w:rsidR="00884E0C" w:rsidRPr="00E75575" w:rsidRDefault="00884E0C" w:rsidP="006B3BB3">
      <w:pPr>
        <w:pStyle w:val="Default"/>
        <w:numPr>
          <w:ilvl w:val="0"/>
          <w:numId w:val="18"/>
        </w:numPr>
        <w:ind w:left="357" w:hanging="357"/>
        <w:jc w:val="both"/>
        <w:rPr>
          <w:rFonts w:ascii="SofiaSans" w:hAnsi="SofiaSans" w:cs="Arial"/>
          <w:sz w:val="22"/>
          <w:szCs w:val="22"/>
        </w:rPr>
      </w:pPr>
      <w:r w:rsidRPr="00E75575">
        <w:rPr>
          <w:rFonts w:ascii="SofiaSans" w:hAnsi="SofiaSans" w:cs="Arial"/>
          <w:sz w:val="22"/>
          <w:szCs w:val="22"/>
        </w:rPr>
        <w:lastRenderedPageBreak/>
        <w:t xml:space="preserve">Сметка за изплатени суми на лицето. Възложителят изготвя този документ; </w:t>
      </w:r>
    </w:p>
    <w:p w:rsidR="00884E0C" w:rsidRPr="00E75575" w:rsidRDefault="00884E0C" w:rsidP="00384CE8">
      <w:pPr>
        <w:pStyle w:val="Default"/>
        <w:numPr>
          <w:ilvl w:val="0"/>
          <w:numId w:val="18"/>
        </w:numPr>
        <w:ind w:left="360"/>
        <w:jc w:val="both"/>
        <w:rPr>
          <w:rFonts w:ascii="SofiaSans" w:hAnsi="SofiaSans" w:cs="Arial"/>
          <w:sz w:val="22"/>
          <w:szCs w:val="22"/>
        </w:rPr>
      </w:pPr>
      <w:r w:rsidRPr="00E75575">
        <w:rPr>
          <w:rFonts w:ascii="SofiaSans" w:hAnsi="SofiaSans" w:cs="Arial"/>
          <w:sz w:val="22"/>
          <w:szCs w:val="22"/>
        </w:rPr>
        <w:t xml:space="preserve">Разписка и РКО за получени в брой суми по договор или платежно нареждане за изплащане на суми по банков път – тези документи показват реално извършеното плащане към наетото лице, след приключване на договора и приемане на извършената работа; </w:t>
      </w:r>
    </w:p>
    <w:p w:rsidR="00884E0C" w:rsidRPr="00E75575" w:rsidRDefault="00884E0C" w:rsidP="00384CE8">
      <w:pPr>
        <w:pStyle w:val="Default"/>
        <w:numPr>
          <w:ilvl w:val="0"/>
          <w:numId w:val="18"/>
        </w:numPr>
        <w:ind w:left="360"/>
        <w:jc w:val="both"/>
        <w:rPr>
          <w:rFonts w:ascii="SofiaSans" w:hAnsi="SofiaSans" w:cs="Arial"/>
          <w:sz w:val="22"/>
          <w:szCs w:val="22"/>
        </w:rPr>
      </w:pPr>
      <w:r w:rsidRPr="00E75575">
        <w:rPr>
          <w:rFonts w:ascii="SofiaSans" w:hAnsi="SofiaSans" w:cs="Arial"/>
          <w:sz w:val="22"/>
          <w:szCs w:val="22"/>
        </w:rPr>
        <w:t xml:space="preserve">Платежни нареждания за внесените осигурителни вноски за наетите лица. Прилагат се платежните нареждания за осигурителните вноски за държавно обществено осигуряване (ДОО), допълнително задължително пенсионно осигуряване (ДЗПО), здравно-осигурителни вноски (ЗОВ) и данък върху доходите на физически лица (ДДФЛ). </w:t>
      </w:r>
    </w:p>
    <w:p w:rsidR="00884E0C" w:rsidRPr="00E75575" w:rsidRDefault="00884E0C" w:rsidP="00B02A4F">
      <w:pPr>
        <w:pStyle w:val="Default"/>
        <w:jc w:val="both"/>
        <w:rPr>
          <w:rFonts w:ascii="SofiaSans" w:hAnsi="SofiaSans" w:cs="Arial"/>
          <w:b/>
          <w:bCs/>
          <w:sz w:val="22"/>
          <w:szCs w:val="22"/>
        </w:rPr>
      </w:pPr>
    </w:p>
    <w:p w:rsidR="00884E0C" w:rsidRPr="00E75575" w:rsidRDefault="00884E0C" w:rsidP="00B02A4F">
      <w:pPr>
        <w:pStyle w:val="Default"/>
        <w:jc w:val="both"/>
        <w:rPr>
          <w:rFonts w:ascii="SofiaSans" w:hAnsi="SofiaSans" w:cs="Arial"/>
          <w:sz w:val="22"/>
          <w:szCs w:val="22"/>
        </w:rPr>
      </w:pPr>
      <w:r w:rsidRPr="00E75575">
        <w:rPr>
          <w:rFonts w:ascii="SofiaSans" w:hAnsi="SofiaSans" w:cs="Arial"/>
          <w:b/>
          <w:bCs/>
          <w:sz w:val="22"/>
          <w:szCs w:val="22"/>
        </w:rPr>
        <w:t xml:space="preserve">ВАЖНО: </w:t>
      </w:r>
    </w:p>
    <w:p w:rsidR="00884E0C" w:rsidRPr="00E75575" w:rsidRDefault="00884E0C" w:rsidP="00B02A4F">
      <w:pPr>
        <w:pStyle w:val="Default"/>
        <w:jc w:val="both"/>
        <w:rPr>
          <w:rFonts w:ascii="SofiaSans" w:hAnsi="SofiaSans" w:cs="Arial"/>
          <w:sz w:val="22"/>
          <w:szCs w:val="22"/>
        </w:rPr>
      </w:pPr>
      <w:r w:rsidRPr="00E75575">
        <w:rPr>
          <w:rFonts w:ascii="SofiaSans" w:hAnsi="SofiaSans" w:cs="Arial"/>
          <w:sz w:val="22"/>
          <w:szCs w:val="22"/>
        </w:rPr>
        <w:t>Вписаната в бюджета сума за възнаграждения включва и осигуровките за сметка на Възложителя, както и личните вноски и данъка за сметка на Изпълнителя, които се удържат и внасят от Възложителя.</w:t>
      </w:r>
    </w:p>
    <w:p w:rsidR="00884E0C" w:rsidRPr="00E75575" w:rsidRDefault="00884E0C" w:rsidP="00B02A4F">
      <w:pPr>
        <w:pStyle w:val="Default"/>
        <w:jc w:val="both"/>
        <w:rPr>
          <w:rFonts w:ascii="SofiaSans" w:hAnsi="SofiaSans" w:cs="Arial"/>
          <w:sz w:val="22"/>
          <w:szCs w:val="22"/>
        </w:rPr>
      </w:pPr>
    </w:p>
    <w:p w:rsidR="00884E0C" w:rsidRPr="00E75575" w:rsidRDefault="00884E0C" w:rsidP="00906770">
      <w:pPr>
        <w:pStyle w:val="Default"/>
        <w:numPr>
          <w:ilvl w:val="0"/>
          <w:numId w:val="38"/>
        </w:numPr>
        <w:ind w:left="360"/>
        <w:jc w:val="both"/>
        <w:rPr>
          <w:rFonts w:ascii="SofiaSans" w:hAnsi="SofiaSans" w:cs="Arial"/>
          <w:color w:val="auto"/>
          <w:sz w:val="22"/>
          <w:szCs w:val="22"/>
        </w:rPr>
      </w:pPr>
      <w:r w:rsidRPr="00E75575">
        <w:rPr>
          <w:rFonts w:ascii="SofiaSans" w:hAnsi="SofiaSans" w:cs="Arial"/>
          <w:b/>
          <w:bCs/>
          <w:color w:val="auto"/>
          <w:sz w:val="22"/>
          <w:szCs w:val="22"/>
        </w:rPr>
        <w:t xml:space="preserve">КОМАНДИРОВЪЧНИ РАЗХОДИ </w:t>
      </w:r>
    </w:p>
    <w:p w:rsidR="00884E0C" w:rsidRPr="00E75575" w:rsidRDefault="00884E0C" w:rsidP="00B02A4F">
      <w:pPr>
        <w:pStyle w:val="Default"/>
        <w:jc w:val="both"/>
        <w:rPr>
          <w:rFonts w:ascii="SofiaSans" w:hAnsi="SofiaSans" w:cs="Arial"/>
          <w:color w:val="auto"/>
          <w:sz w:val="22"/>
          <w:szCs w:val="22"/>
        </w:rPr>
      </w:pPr>
      <w:r w:rsidRPr="00E75575">
        <w:rPr>
          <w:rFonts w:ascii="SofiaSans" w:hAnsi="SofiaSans" w:cs="Arial"/>
          <w:color w:val="auto"/>
          <w:sz w:val="22"/>
          <w:szCs w:val="22"/>
        </w:rPr>
        <w:t xml:space="preserve">Командировъчните разходи, с издаване на съответната заповед за командироване, са присъщи и възможни като признати по проекта. Командировани могат да бъдат лица, които са пряко ангажирани с проекта и изпълнението на дейностите, за които финансираната организация издава съответните изискуеми документи. </w:t>
      </w:r>
    </w:p>
    <w:p w:rsidR="00884E0C" w:rsidRPr="00E75575" w:rsidRDefault="00884E0C" w:rsidP="00B02A4F">
      <w:pPr>
        <w:pStyle w:val="Default"/>
        <w:jc w:val="both"/>
        <w:rPr>
          <w:rFonts w:ascii="SofiaSans" w:hAnsi="SofiaSans" w:cs="Arial"/>
          <w:b/>
          <w:bCs/>
          <w:color w:val="auto"/>
          <w:sz w:val="22"/>
          <w:szCs w:val="22"/>
        </w:rPr>
      </w:pPr>
    </w:p>
    <w:p w:rsidR="00884E0C" w:rsidRPr="00E75575" w:rsidRDefault="00884E0C" w:rsidP="00D20661">
      <w:pPr>
        <w:pStyle w:val="Default"/>
        <w:numPr>
          <w:ilvl w:val="0"/>
          <w:numId w:val="24"/>
        </w:numPr>
        <w:spacing w:after="9"/>
        <w:jc w:val="both"/>
        <w:rPr>
          <w:rFonts w:ascii="SofiaSans" w:hAnsi="SofiaSans" w:cs="Arial"/>
          <w:color w:val="auto"/>
          <w:sz w:val="22"/>
          <w:szCs w:val="22"/>
        </w:rPr>
      </w:pPr>
      <w:r w:rsidRPr="00E75575">
        <w:rPr>
          <w:rFonts w:ascii="SofiaSans" w:hAnsi="SofiaSans" w:cs="Arial"/>
          <w:color w:val="auto"/>
          <w:sz w:val="22"/>
          <w:szCs w:val="22"/>
        </w:rPr>
        <w:t xml:space="preserve">Организациите изготвят документите за командироване в страната, съгласно Наредбата за командировките в страната; </w:t>
      </w:r>
    </w:p>
    <w:p w:rsidR="00884E0C" w:rsidRPr="00E75575" w:rsidRDefault="00884E0C" w:rsidP="00384CE8">
      <w:pPr>
        <w:pStyle w:val="Default"/>
        <w:numPr>
          <w:ilvl w:val="0"/>
          <w:numId w:val="24"/>
        </w:numPr>
        <w:spacing w:after="9"/>
        <w:jc w:val="both"/>
        <w:rPr>
          <w:rFonts w:ascii="SofiaSans" w:hAnsi="SofiaSans" w:cs="Arial"/>
          <w:color w:val="auto"/>
          <w:sz w:val="22"/>
          <w:szCs w:val="22"/>
        </w:rPr>
      </w:pPr>
      <w:r w:rsidRPr="00E75575">
        <w:rPr>
          <w:rFonts w:ascii="SofiaSans" w:hAnsi="SofiaSans" w:cs="Arial"/>
          <w:color w:val="auto"/>
          <w:sz w:val="22"/>
          <w:szCs w:val="22"/>
        </w:rPr>
        <w:t xml:space="preserve">Пътните и дневните пари на командированите лица трябва да отговарят на разпоредбите на Наредбата за командировките в страната. Няма да се считат за признати командировъчните разходи на лица, които не са пряко ангажирани с дейностите по проекта и нямат отношение към него. </w:t>
      </w:r>
    </w:p>
    <w:p w:rsidR="00884E0C" w:rsidRPr="00E75575" w:rsidRDefault="00884E0C" w:rsidP="00B02A4F">
      <w:pPr>
        <w:pStyle w:val="Default"/>
        <w:jc w:val="both"/>
        <w:rPr>
          <w:rFonts w:ascii="SofiaSans" w:hAnsi="SofiaSans" w:cs="Arial"/>
          <w:color w:val="auto"/>
          <w:sz w:val="22"/>
          <w:szCs w:val="22"/>
        </w:rPr>
      </w:pPr>
    </w:p>
    <w:p w:rsidR="00884E0C" w:rsidRPr="00E75575" w:rsidRDefault="00884E0C" w:rsidP="00B02A4F">
      <w:pPr>
        <w:pStyle w:val="Default"/>
        <w:jc w:val="both"/>
        <w:rPr>
          <w:rFonts w:ascii="SofiaSans" w:hAnsi="SofiaSans" w:cs="Arial"/>
          <w:color w:val="auto"/>
          <w:sz w:val="22"/>
          <w:szCs w:val="22"/>
        </w:rPr>
      </w:pPr>
      <w:r w:rsidRPr="00E75575">
        <w:rPr>
          <w:rFonts w:ascii="SofiaSans" w:hAnsi="SofiaSans" w:cs="Arial"/>
          <w:color w:val="auto"/>
          <w:sz w:val="22"/>
          <w:szCs w:val="22"/>
        </w:rPr>
        <w:t xml:space="preserve">Командировъчните разходи трябва да включват следните първични документи: </w:t>
      </w:r>
    </w:p>
    <w:p w:rsidR="00884E0C" w:rsidRPr="00E75575" w:rsidRDefault="00884E0C" w:rsidP="00C7288A">
      <w:pPr>
        <w:pStyle w:val="Default"/>
        <w:numPr>
          <w:ilvl w:val="0"/>
          <w:numId w:val="29"/>
        </w:numPr>
        <w:tabs>
          <w:tab w:val="left" w:pos="360"/>
        </w:tabs>
        <w:ind w:left="360"/>
        <w:jc w:val="both"/>
        <w:rPr>
          <w:rFonts w:ascii="SofiaSans" w:hAnsi="SofiaSans" w:cs="Arial"/>
          <w:color w:val="auto"/>
          <w:sz w:val="22"/>
          <w:szCs w:val="22"/>
        </w:rPr>
      </w:pPr>
      <w:r w:rsidRPr="00E75575">
        <w:rPr>
          <w:rFonts w:ascii="SofiaSans" w:hAnsi="SofiaSans" w:cs="Arial"/>
          <w:color w:val="auto"/>
          <w:sz w:val="22"/>
          <w:szCs w:val="22"/>
        </w:rPr>
        <w:t>Командировъчна заповед (бланка по образец);</w:t>
      </w:r>
    </w:p>
    <w:p w:rsidR="00884E0C" w:rsidRPr="00E75575" w:rsidRDefault="00884E0C" w:rsidP="00C7288A">
      <w:pPr>
        <w:pStyle w:val="Default"/>
        <w:numPr>
          <w:ilvl w:val="0"/>
          <w:numId w:val="29"/>
        </w:numPr>
        <w:tabs>
          <w:tab w:val="left" w:pos="360"/>
        </w:tabs>
        <w:ind w:left="360"/>
        <w:jc w:val="both"/>
        <w:rPr>
          <w:rFonts w:ascii="SofiaSans" w:hAnsi="SofiaSans" w:cs="Arial"/>
          <w:color w:val="auto"/>
          <w:sz w:val="22"/>
          <w:szCs w:val="22"/>
        </w:rPr>
      </w:pPr>
      <w:r w:rsidRPr="00E75575">
        <w:rPr>
          <w:rFonts w:ascii="SofiaSans" w:hAnsi="SofiaSans" w:cs="Arial"/>
          <w:color w:val="auto"/>
          <w:sz w:val="22"/>
          <w:szCs w:val="22"/>
        </w:rPr>
        <w:t xml:space="preserve">Билети – това са РОД, които се прилагат за отчитане на пътни разходи при ползване на автобусен или ж.п. транспорт при командировки в страната; </w:t>
      </w:r>
    </w:p>
    <w:p w:rsidR="00884E0C" w:rsidRPr="00E75575" w:rsidRDefault="00884E0C" w:rsidP="00384CE8">
      <w:pPr>
        <w:pStyle w:val="Default"/>
        <w:numPr>
          <w:ilvl w:val="0"/>
          <w:numId w:val="29"/>
        </w:numPr>
        <w:ind w:left="360"/>
        <w:jc w:val="both"/>
        <w:rPr>
          <w:rFonts w:ascii="SofiaSans" w:hAnsi="SofiaSans" w:cs="Arial"/>
          <w:color w:val="auto"/>
          <w:sz w:val="22"/>
          <w:szCs w:val="22"/>
        </w:rPr>
      </w:pPr>
      <w:r w:rsidRPr="00E75575">
        <w:rPr>
          <w:rFonts w:ascii="SofiaSans" w:hAnsi="SofiaSans" w:cs="Arial"/>
          <w:color w:val="auto"/>
          <w:sz w:val="22"/>
          <w:szCs w:val="22"/>
        </w:rPr>
        <w:t>Пътен лист – това е РОД, който отчита пътни разходи при ползване на служебен автомобил по време на командировката. В пътния лист се описват марка и модел на автомобила, данни на организацията разрешила излизането, начален и краен километраж за изминати километри, дата на излизане на автомобила, изминат маршрут и километри, разходна норма и ползвано количество гориво;</w:t>
      </w:r>
    </w:p>
    <w:p w:rsidR="00884E0C" w:rsidRPr="00E75575" w:rsidRDefault="00884E0C" w:rsidP="00384CE8">
      <w:pPr>
        <w:pStyle w:val="Default"/>
        <w:numPr>
          <w:ilvl w:val="0"/>
          <w:numId w:val="29"/>
        </w:numPr>
        <w:ind w:left="360"/>
        <w:jc w:val="both"/>
        <w:rPr>
          <w:rFonts w:ascii="SofiaSans" w:hAnsi="SofiaSans" w:cs="Arial"/>
          <w:color w:val="auto"/>
          <w:sz w:val="22"/>
          <w:szCs w:val="22"/>
        </w:rPr>
      </w:pPr>
      <w:r w:rsidRPr="00E75575">
        <w:rPr>
          <w:rFonts w:ascii="SofiaSans" w:hAnsi="SofiaSans" w:cs="Arial"/>
          <w:color w:val="auto"/>
          <w:sz w:val="22"/>
          <w:szCs w:val="22"/>
        </w:rPr>
        <w:t xml:space="preserve">Фактура за гориво – с този РОД се удостоверяват разходи за закупуване на гориво при пътуване по време на командировката с личен автомобил. Датата на получаване на документа за съответното количество закупено гориво следва да бъде най-рано един ден преди или по време на дните в командировка на лицето; </w:t>
      </w:r>
    </w:p>
    <w:p w:rsidR="00884E0C" w:rsidRPr="00E75575" w:rsidRDefault="00884E0C" w:rsidP="00384CE8">
      <w:pPr>
        <w:pStyle w:val="Default"/>
        <w:numPr>
          <w:ilvl w:val="0"/>
          <w:numId w:val="29"/>
        </w:numPr>
        <w:ind w:left="360"/>
        <w:jc w:val="both"/>
        <w:rPr>
          <w:rFonts w:ascii="SofiaSans" w:hAnsi="SofiaSans" w:cs="Arial"/>
          <w:color w:val="auto"/>
          <w:sz w:val="22"/>
          <w:szCs w:val="22"/>
        </w:rPr>
      </w:pPr>
      <w:r w:rsidRPr="00E75575">
        <w:rPr>
          <w:rFonts w:ascii="SofiaSans" w:hAnsi="SofiaSans" w:cs="Arial"/>
          <w:color w:val="auto"/>
          <w:sz w:val="22"/>
          <w:szCs w:val="22"/>
        </w:rPr>
        <w:t xml:space="preserve">Фактура за нощувки – с приложение на този РОД се удостоверява извършен разход за ползване на услуга по настаняване и нощувка от командированото лице. Голям талон на автомобила – към РОД за пътни разходи с ползване на личен автомобил се прилага копие на големия талон на автомобила, с което се удостоверява собствеността, кубатурата, киловатите (конските сили) и броя на местата в автомобила; </w:t>
      </w:r>
    </w:p>
    <w:p w:rsidR="00884E0C" w:rsidRPr="00E75575" w:rsidRDefault="00884E0C" w:rsidP="00384CE8">
      <w:pPr>
        <w:pStyle w:val="Default"/>
        <w:numPr>
          <w:ilvl w:val="0"/>
          <w:numId w:val="29"/>
        </w:numPr>
        <w:ind w:left="360"/>
        <w:jc w:val="both"/>
        <w:rPr>
          <w:rFonts w:ascii="SofiaSans" w:hAnsi="SofiaSans" w:cs="Arial"/>
          <w:color w:val="auto"/>
          <w:sz w:val="22"/>
          <w:szCs w:val="22"/>
        </w:rPr>
      </w:pPr>
      <w:r w:rsidRPr="00E75575">
        <w:rPr>
          <w:rFonts w:ascii="SofiaSans" w:hAnsi="SofiaSans" w:cs="Arial"/>
          <w:color w:val="auto"/>
          <w:sz w:val="22"/>
          <w:szCs w:val="22"/>
        </w:rPr>
        <w:t xml:space="preserve">Приложен документ (извадка) за определяне разходната норма на автомобила – препоръчително. С този документ организацията удостоверява и показва разходната норма на гориво на ползвания автомобил, която норма е заложена в пътния лист и командировъчната заповед; </w:t>
      </w:r>
    </w:p>
    <w:p w:rsidR="00884E0C" w:rsidRPr="00E75575" w:rsidRDefault="00884E0C" w:rsidP="00384CE8">
      <w:pPr>
        <w:pStyle w:val="Default"/>
        <w:ind w:left="360"/>
        <w:jc w:val="both"/>
        <w:rPr>
          <w:rFonts w:ascii="SofiaSans" w:hAnsi="SofiaSans" w:cs="Arial"/>
          <w:color w:val="auto"/>
          <w:sz w:val="22"/>
          <w:szCs w:val="22"/>
        </w:rPr>
      </w:pPr>
      <w:r w:rsidRPr="00E75575">
        <w:rPr>
          <w:rFonts w:ascii="SofiaSans" w:hAnsi="SofiaSans" w:cs="Arial"/>
          <w:b/>
          <w:color w:val="auto"/>
          <w:sz w:val="22"/>
          <w:szCs w:val="22"/>
        </w:rPr>
        <w:t>Внимание!</w:t>
      </w:r>
      <w:r w:rsidRPr="00E75575">
        <w:rPr>
          <w:rFonts w:ascii="SofiaSans" w:hAnsi="SofiaSans" w:cs="Arial"/>
          <w:color w:val="auto"/>
          <w:sz w:val="22"/>
          <w:szCs w:val="22"/>
        </w:rPr>
        <w:t xml:space="preserve"> От стойността на фактурата, за разход се признава само действително изразходваното гориво.</w:t>
      </w:r>
    </w:p>
    <w:p w:rsidR="00884E0C" w:rsidRPr="00E75575" w:rsidRDefault="00884E0C" w:rsidP="00384CE8">
      <w:pPr>
        <w:pStyle w:val="Default"/>
        <w:numPr>
          <w:ilvl w:val="0"/>
          <w:numId w:val="29"/>
        </w:numPr>
        <w:ind w:left="360"/>
        <w:jc w:val="both"/>
        <w:rPr>
          <w:rFonts w:ascii="SofiaSans" w:hAnsi="SofiaSans" w:cs="Arial"/>
          <w:color w:val="auto"/>
          <w:sz w:val="22"/>
          <w:szCs w:val="22"/>
        </w:rPr>
      </w:pPr>
      <w:r w:rsidRPr="00E75575">
        <w:rPr>
          <w:rFonts w:ascii="SofiaSans" w:hAnsi="SofiaSans" w:cs="Arial"/>
          <w:color w:val="auto"/>
          <w:sz w:val="22"/>
          <w:szCs w:val="22"/>
        </w:rPr>
        <w:t xml:space="preserve">Доказателствени документи за участие като присъствен лист, фотографии, програма и пр. в зависимост от целта на самото командироване. </w:t>
      </w:r>
    </w:p>
    <w:p w:rsidR="00884E0C" w:rsidRPr="00E75575" w:rsidRDefault="00884E0C" w:rsidP="00B02A4F">
      <w:pPr>
        <w:pStyle w:val="Default"/>
        <w:jc w:val="both"/>
        <w:rPr>
          <w:rFonts w:ascii="SofiaSans" w:hAnsi="SofiaSans" w:cs="Arial"/>
          <w:b/>
          <w:bCs/>
          <w:color w:val="auto"/>
          <w:sz w:val="22"/>
          <w:szCs w:val="22"/>
          <w:highlight w:val="yellow"/>
        </w:rPr>
      </w:pPr>
    </w:p>
    <w:p w:rsidR="00884E0C" w:rsidRPr="00E75575" w:rsidRDefault="00884E0C" w:rsidP="00906770">
      <w:pPr>
        <w:pStyle w:val="Default"/>
        <w:numPr>
          <w:ilvl w:val="0"/>
          <w:numId w:val="38"/>
        </w:numPr>
        <w:ind w:left="360"/>
        <w:jc w:val="both"/>
        <w:rPr>
          <w:rFonts w:ascii="SofiaSans" w:hAnsi="SofiaSans" w:cs="Arial"/>
          <w:b/>
          <w:color w:val="auto"/>
          <w:sz w:val="22"/>
          <w:szCs w:val="22"/>
        </w:rPr>
      </w:pPr>
      <w:r w:rsidRPr="00E75575">
        <w:rPr>
          <w:rFonts w:ascii="SofiaSans" w:hAnsi="SofiaSans" w:cs="Arial"/>
          <w:b/>
          <w:bCs/>
          <w:color w:val="auto"/>
          <w:sz w:val="22"/>
          <w:szCs w:val="22"/>
        </w:rPr>
        <w:t xml:space="preserve">ОТЧИТАНЕ НА РАЗХОДИ ЗА УСЛУГИ С ОРГАНИЗИРАН ТРАНСПОРТ (ГРУПОВО ПЪТУВАНЕ): </w:t>
      </w:r>
    </w:p>
    <w:p w:rsidR="00884E0C" w:rsidRPr="00E75575" w:rsidRDefault="00884E0C" w:rsidP="00384CE8">
      <w:pPr>
        <w:pStyle w:val="Default"/>
        <w:numPr>
          <w:ilvl w:val="0"/>
          <w:numId w:val="30"/>
        </w:numPr>
        <w:ind w:left="360"/>
        <w:jc w:val="both"/>
        <w:rPr>
          <w:rFonts w:ascii="SofiaSans" w:hAnsi="SofiaSans" w:cs="Arial"/>
          <w:color w:val="auto"/>
          <w:sz w:val="22"/>
          <w:szCs w:val="22"/>
        </w:rPr>
      </w:pPr>
      <w:r w:rsidRPr="00E75575">
        <w:rPr>
          <w:rFonts w:ascii="SofiaSans" w:hAnsi="SofiaSans" w:cs="Arial"/>
          <w:color w:val="auto"/>
          <w:sz w:val="22"/>
          <w:szCs w:val="22"/>
        </w:rPr>
        <w:lastRenderedPageBreak/>
        <w:t>Представят се фактури от фирмата превозвач, придружени с фискален бон или платежно нареждане. Фактура без фискален бон или платежно нареждане се издава от фирмата превозвач, когато се издават билети за пътуване на всички пътуващи, протокол, съдържащ списък на пътуващите с конкретния транспорт и периода на пътуване.</w:t>
      </w:r>
    </w:p>
    <w:p w:rsidR="00884E0C" w:rsidRPr="00E75575" w:rsidRDefault="00884E0C" w:rsidP="00B02A4F">
      <w:pPr>
        <w:pStyle w:val="Default"/>
        <w:jc w:val="both"/>
        <w:rPr>
          <w:rFonts w:ascii="SofiaSans" w:hAnsi="SofiaSans" w:cs="Arial"/>
          <w:b/>
          <w:bCs/>
          <w:color w:val="auto"/>
          <w:sz w:val="22"/>
          <w:szCs w:val="22"/>
          <w:highlight w:val="yellow"/>
        </w:rPr>
      </w:pPr>
    </w:p>
    <w:p w:rsidR="00884E0C" w:rsidRPr="00E75575" w:rsidRDefault="00884E0C" w:rsidP="00B02A4F">
      <w:pPr>
        <w:pStyle w:val="Default"/>
        <w:jc w:val="both"/>
        <w:rPr>
          <w:rFonts w:ascii="SofiaSans" w:hAnsi="SofiaSans" w:cs="Arial"/>
          <w:color w:val="auto"/>
          <w:sz w:val="22"/>
          <w:szCs w:val="22"/>
        </w:rPr>
      </w:pPr>
    </w:p>
    <w:p w:rsidR="00884E0C" w:rsidRPr="00E75575" w:rsidRDefault="00884E0C" w:rsidP="00AB1BDE">
      <w:pPr>
        <w:pStyle w:val="Default"/>
        <w:numPr>
          <w:ilvl w:val="0"/>
          <w:numId w:val="38"/>
        </w:numPr>
        <w:tabs>
          <w:tab w:val="left" w:pos="360"/>
          <w:tab w:val="left" w:pos="990"/>
        </w:tabs>
        <w:ind w:left="360"/>
        <w:jc w:val="both"/>
        <w:rPr>
          <w:rFonts w:ascii="SofiaSans" w:hAnsi="SofiaSans" w:cs="Arial"/>
          <w:color w:val="auto"/>
          <w:sz w:val="22"/>
          <w:szCs w:val="22"/>
        </w:rPr>
      </w:pPr>
      <w:r w:rsidRPr="00E75575">
        <w:rPr>
          <w:rFonts w:ascii="SofiaSans" w:hAnsi="SofiaSans" w:cs="Arial"/>
          <w:b/>
          <w:bCs/>
          <w:color w:val="auto"/>
          <w:sz w:val="22"/>
          <w:szCs w:val="22"/>
        </w:rPr>
        <w:t xml:space="preserve">РАЗХОДИ ЗА ЗАКУПУВАНЕ НА СТОКИ ИЛИ ПРЕДОСТАВЯНЕ НА УСЛУГИ ОТ ДОСТАВЧИК </w:t>
      </w:r>
    </w:p>
    <w:p w:rsidR="00884E0C" w:rsidRPr="00E75575" w:rsidRDefault="00884E0C" w:rsidP="00B02A4F">
      <w:pPr>
        <w:pStyle w:val="Default"/>
        <w:jc w:val="both"/>
        <w:rPr>
          <w:rFonts w:ascii="SofiaSans" w:hAnsi="SofiaSans" w:cs="Arial"/>
          <w:color w:val="auto"/>
          <w:sz w:val="22"/>
          <w:szCs w:val="22"/>
        </w:rPr>
      </w:pPr>
      <w:r w:rsidRPr="00E75575">
        <w:rPr>
          <w:rFonts w:ascii="SofiaSans" w:hAnsi="SofiaSans" w:cs="Arial"/>
          <w:color w:val="auto"/>
          <w:sz w:val="22"/>
          <w:szCs w:val="22"/>
        </w:rPr>
        <w:t xml:space="preserve">При отчитане на разходи за закупени стоки организациите трябва да представят следните изискуеми РОД: </w:t>
      </w:r>
    </w:p>
    <w:p w:rsidR="00884E0C" w:rsidRPr="00E75575" w:rsidRDefault="00884E0C" w:rsidP="00B02A4F">
      <w:pPr>
        <w:pStyle w:val="Default"/>
        <w:jc w:val="both"/>
        <w:rPr>
          <w:rFonts w:ascii="SofiaSans" w:hAnsi="SofiaSans" w:cs="Arial"/>
          <w:color w:val="auto"/>
          <w:sz w:val="22"/>
          <w:szCs w:val="22"/>
        </w:rPr>
      </w:pPr>
      <w:r w:rsidRPr="00E75575">
        <w:rPr>
          <w:rFonts w:ascii="SofiaSans" w:hAnsi="SofiaSans" w:cs="Arial"/>
          <w:b/>
          <w:color w:val="auto"/>
          <w:sz w:val="22"/>
          <w:szCs w:val="22"/>
        </w:rPr>
        <w:t>1.</w:t>
      </w:r>
      <w:r w:rsidRPr="00E75575">
        <w:rPr>
          <w:rFonts w:ascii="SofiaSans" w:hAnsi="SofiaSans" w:cs="Arial"/>
          <w:color w:val="auto"/>
          <w:sz w:val="22"/>
          <w:szCs w:val="22"/>
        </w:rPr>
        <w:t xml:space="preserve"> Фактура с приложен фискален бон и РКО за плащане в брой или платежно нареждане за плащане по банков път.</w:t>
      </w:r>
    </w:p>
    <w:p w:rsidR="00884E0C" w:rsidRPr="00E75575" w:rsidRDefault="00884E0C" w:rsidP="00B02A4F">
      <w:pPr>
        <w:pStyle w:val="Default"/>
        <w:jc w:val="both"/>
        <w:rPr>
          <w:rFonts w:ascii="SofiaSans" w:hAnsi="SofiaSans" w:cs="Arial"/>
          <w:b/>
          <w:color w:val="auto"/>
          <w:sz w:val="22"/>
          <w:szCs w:val="22"/>
        </w:rPr>
      </w:pPr>
    </w:p>
    <w:p w:rsidR="00884E0C" w:rsidRPr="00E75575" w:rsidRDefault="00884E0C" w:rsidP="00B02A4F">
      <w:pPr>
        <w:pStyle w:val="Default"/>
        <w:jc w:val="both"/>
        <w:rPr>
          <w:rFonts w:ascii="SofiaSans" w:hAnsi="SofiaSans" w:cs="Arial"/>
          <w:color w:val="auto"/>
          <w:sz w:val="22"/>
          <w:szCs w:val="22"/>
        </w:rPr>
      </w:pPr>
    </w:p>
    <w:p w:rsidR="00884E0C" w:rsidRPr="00E75575" w:rsidRDefault="00884E0C" w:rsidP="00906770">
      <w:pPr>
        <w:pStyle w:val="Default"/>
        <w:numPr>
          <w:ilvl w:val="0"/>
          <w:numId w:val="38"/>
        </w:numPr>
        <w:ind w:left="360"/>
        <w:jc w:val="both"/>
        <w:rPr>
          <w:rFonts w:ascii="SofiaSans" w:hAnsi="SofiaSans" w:cs="Arial"/>
          <w:b/>
          <w:color w:val="auto"/>
          <w:sz w:val="22"/>
          <w:szCs w:val="22"/>
        </w:rPr>
      </w:pPr>
      <w:r w:rsidRPr="00E75575">
        <w:rPr>
          <w:rFonts w:ascii="SofiaSans" w:hAnsi="SofiaSans" w:cs="Arial"/>
          <w:b/>
          <w:sz w:val="22"/>
          <w:szCs w:val="22"/>
        </w:rPr>
        <w:t>АДМИНИСТРАТИВНИ РАЗХОДИ (</w:t>
      </w:r>
      <w:r w:rsidR="00EA4FA9" w:rsidRPr="00E75575">
        <w:rPr>
          <w:rFonts w:ascii="SofiaSans" w:hAnsi="SofiaSans" w:cs="Arial"/>
          <w:b/>
          <w:sz w:val="22"/>
          <w:szCs w:val="22"/>
        </w:rPr>
        <w:t xml:space="preserve">НАЕМ НА ОФИС, </w:t>
      </w:r>
      <w:r w:rsidRPr="00E75575">
        <w:rPr>
          <w:rFonts w:ascii="SofiaSans" w:hAnsi="SofiaSans" w:cs="Arial"/>
          <w:b/>
          <w:sz w:val="22"/>
          <w:szCs w:val="22"/>
        </w:rPr>
        <w:t xml:space="preserve">ОФИС КОНСУМАТИВИ, РЕЖИЙНИ И ДР.) </w:t>
      </w:r>
    </w:p>
    <w:p w:rsidR="00884E0C" w:rsidRPr="00E75575" w:rsidRDefault="00884E0C" w:rsidP="002B00E4">
      <w:pPr>
        <w:pStyle w:val="Default"/>
        <w:ind w:left="360"/>
        <w:jc w:val="both"/>
        <w:rPr>
          <w:rFonts w:ascii="SofiaSans" w:hAnsi="SofiaSans" w:cs="Arial"/>
          <w:sz w:val="22"/>
          <w:szCs w:val="22"/>
        </w:rPr>
      </w:pPr>
      <w:r w:rsidRPr="00E75575">
        <w:rPr>
          <w:rFonts w:ascii="SofiaSans" w:hAnsi="SofiaSans" w:cs="Arial"/>
          <w:color w:val="auto"/>
          <w:sz w:val="22"/>
          <w:szCs w:val="22"/>
        </w:rPr>
        <w:t xml:space="preserve">Съгласно правилата на СП „Култура”, </w:t>
      </w:r>
      <w:r w:rsidR="00EA4FA9" w:rsidRPr="00E75575">
        <w:rPr>
          <w:rFonts w:ascii="SofiaSans" w:hAnsi="SofiaSans" w:cs="Arial"/>
          <w:color w:val="auto"/>
          <w:sz w:val="22"/>
          <w:szCs w:val="22"/>
        </w:rPr>
        <w:t>административните разходи включват разходи за наем на офис, офис консумативи, режийни, комуникационни разходи (телефон, интернет, пощенски и куриерски услуги и др.) и др.</w:t>
      </w:r>
      <w:r w:rsidRPr="00E75575">
        <w:rPr>
          <w:rFonts w:ascii="SofiaSans" w:hAnsi="SofiaSans" w:cs="Arial"/>
          <w:sz w:val="22"/>
          <w:szCs w:val="22"/>
        </w:rPr>
        <w:t>.</w:t>
      </w:r>
    </w:p>
    <w:p w:rsidR="00884E0C" w:rsidRPr="00E75575" w:rsidRDefault="00884E0C" w:rsidP="002B00E4">
      <w:pPr>
        <w:pStyle w:val="Default"/>
        <w:ind w:left="360"/>
        <w:jc w:val="both"/>
        <w:rPr>
          <w:rFonts w:ascii="SofiaSans" w:hAnsi="SofiaSans" w:cs="Arial"/>
          <w:color w:val="auto"/>
          <w:sz w:val="22"/>
          <w:szCs w:val="22"/>
        </w:rPr>
      </w:pPr>
    </w:p>
    <w:p w:rsidR="00EA4FA9" w:rsidRPr="00E75575" w:rsidRDefault="00EA4FA9" w:rsidP="00DE0E88">
      <w:pPr>
        <w:pStyle w:val="Default"/>
        <w:numPr>
          <w:ilvl w:val="0"/>
          <w:numId w:val="40"/>
        </w:numPr>
        <w:jc w:val="both"/>
        <w:rPr>
          <w:rFonts w:ascii="SofiaSans" w:hAnsi="SofiaSans" w:cs="Arial"/>
          <w:b/>
          <w:color w:val="auto"/>
          <w:sz w:val="22"/>
          <w:szCs w:val="22"/>
        </w:rPr>
      </w:pPr>
      <w:r w:rsidRPr="00E75575">
        <w:rPr>
          <w:rFonts w:ascii="SofiaSans" w:hAnsi="SofiaSans" w:cs="Arial"/>
          <w:b/>
          <w:color w:val="auto"/>
          <w:sz w:val="22"/>
          <w:szCs w:val="22"/>
        </w:rPr>
        <w:t>Отчитане на наем на офис</w:t>
      </w:r>
    </w:p>
    <w:p w:rsidR="000A370C" w:rsidRPr="00E75575" w:rsidRDefault="000A370C" w:rsidP="000A370C">
      <w:pPr>
        <w:pStyle w:val="Default"/>
        <w:ind w:left="360"/>
        <w:jc w:val="both"/>
        <w:rPr>
          <w:rFonts w:ascii="SofiaSans" w:hAnsi="SofiaSans" w:cs="Arial"/>
          <w:color w:val="auto"/>
          <w:sz w:val="22"/>
          <w:szCs w:val="22"/>
        </w:rPr>
      </w:pPr>
      <w:r w:rsidRPr="00E75575">
        <w:rPr>
          <w:rFonts w:ascii="SofiaSans" w:hAnsi="SofiaSans" w:cs="Arial"/>
          <w:color w:val="auto"/>
          <w:sz w:val="22"/>
          <w:szCs w:val="22"/>
        </w:rPr>
        <w:t xml:space="preserve">Разходът за наем на офис може да се отнася само за времето на изпълнението на проекта от организацията-изпълнител. </w:t>
      </w:r>
    </w:p>
    <w:p w:rsidR="000A370C" w:rsidRPr="00E75575" w:rsidRDefault="000A370C" w:rsidP="000A370C">
      <w:pPr>
        <w:pStyle w:val="Default"/>
        <w:ind w:left="720"/>
        <w:jc w:val="both"/>
        <w:rPr>
          <w:rFonts w:ascii="SofiaSans" w:hAnsi="SofiaSans" w:cs="Arial"/>
          <w:color w:val="auto"/>
          <w:sz w:val="22"/>
          <w:szCs w:val="22"/>
        </w:rPr>
      </w:pPr>
      <w:r w:rsidRPr="00E75575">
        <w:rPr>
          <w:rFonts w:ascii="SofiaSans" w:hAnsi="SofiaSans" w:cs="Arial"/>
          <w:color w:val="auto"/>
          <w:sz w:val="22"/>
          <w:szCs w:val="22"/>
        </w:rPr>
        <w:t>Разходът се доказва като се представя следното:</w:t>
      </w:r>
    </w:p>
    <w:p w:rsidR="000A370C" w:rsidRPr="00E75575" w:rsidRDefault="000A370C" w:rsidP="000A370C">
      <w:pPr>
        <w:pStyle w:val="Default"/>
        <w:numPr>
          <w:ilvl w:val="0"/>
          <w:numId w:val="50"/>
        </w:numPr>
        <w:ind w:left="1134"/>
        <w:jc w:val="both"/>
        <w:rPr>
          <w:rFonts w:ascii="SofiaSans" w:hAnsi="SofiaSans" w:cs="Arial"/>
          <w:color w:val="auto"/>
          <w:sz w:val="22"/>
          <w:szCs w:val="22"/>
        </w:rPr>
      </w:pPr>
      <w:r w:rsidRPr="00E75575">
        <w:rPr>
          <w:rFonts w:ascii="SofiaSans" w:hAnsi="SofiaSans" w:cs="Arial"/>
          <w:color w:val="auto"/>
          <w:sz w:val="22"/>
          <w:szCs w:val="22"/>
        </w:rPr>
        <w:t>Фактура/и за разхода за наем на офис, която се отнася за периода на изпълнение на проекта. Във фактурата се допълва каква част от сумата се отчита по проекта и се заверява с подпис на представляващия и печат на организацията;</w:t>
      </w:r>
    </w:p>
    <w:p w:rsidR="000A370C" w:rsidRPr="00E75575" w:rsidRDefault="000A370C" w:rsidP="000A370C">
      <w:pPr>
        <w:pStyle w:val="Default"/>
        <w:numPr>
          <w:ilvl w:val="0"/>
          <w:numId w:val="50"/>
        </w:numPr>
        <w:ind w:left="1134"/>
        <w:jc w:val="both"/>
        <w:rPr>
          <w:rFonts w:ascii="SofiaSans" w:hAnsi="SofiaSans" w:cs="Arial"/>
          <w:color w:val="auto"/>
          <w:sz w:val="22"/>
          <w:szCs w:val="22"/>
        </w:rPr>
      </w:pPr>
      <w:r w:rsidRPr="00E75575">
        <w:rPr>
          <w:rFonts w:ascii="SofiaSans" w:hAnsi="SofiaSans" w:cs="Arial"/>
          <w:color w:val="auto"/>
          <w:sz w:val="22"/>
          <w:szCs w:val="22"/>
        </w:rPr>
        <w:t xml:space="preserve">Платежен документ за изплатената стойност по фактура. </w:t>
      </w:r>
    </w:p>
    <w:p w:rsidR="00EA4FA9" w:rsidRPr="00E75575" w:rsidRDefault="00EA4FA9" w:rsidP="00EA4FA9">
      <w:pPr>
        <w:pStyle w:val="Default"/>
        <w:ind w:left="720"/>
        <w:jc w:val="both"/>
        <w:rPr>
          <w:rFonts w:ascii="SofiaSans" w:hAnsi="SofiaSans" w:cs="Arial"/>
          <w:b/>
          <w:color w:val="auto"/>
          <w:sz w:val="22"/>
          <w:szCs w:val="22"/>
        </w:rPr>
      </w:pPr>
    </w:p>
    <w:p w:rsidR="00884E0C" w:rsidRPr="00E75575" w:rsidRDefault="00884E0C" w:rsidP="00DE0E88">
      <w:pPr>
        <w:pStyle w:val="Default"/>
        <w:numPr>
          <w:ilvl w:val="0"/>
          <w:numId w:val="40"/>
        </w:numPr>
        <w:jc w:val="both"/>
        <w:rPr>
          <w:rFonts w:ascii="SofiaSans" w:hAnsi="SofiaSans" w:cs="Arial"/>
          <w:b/>
          <w:color w:val="auto"/>
          <w:sz w:val="22"/>
          <w:szCs w:val="22"/>
        </w:rPr>
      </w:pPr>
      <w:r w:rsidRPr="00E75575">
        <w:rPr>
          <w:rFonts w:ascii="SofiaSans" w:hAnsi="SofiaSans" w:cs="Arial"/>
          <w:b/>
          <w:color w:val="auto"/>
          <w:sz w:val="22"/>
          <w:szCs w:val="22"/>
        </w:rPr>
        <w:t>Отчитане на разходи за режийни</w:t>
      </w:r>
    </w:p>
    <w:p w:rsidR="00884E0C" w:rsidRPr="00E75575" w:rsidRDefault="00884E0C" w:rsidP="00DE0E88">
      <w:pPr>
        <w:pStyle w:val="Default"/>
        <w:ind w:left="360"/>
        <w:jc w:val="both"/>
        <w:rPr>
          <w:rFonts w:ascii="SofiaSans" w:hAnsi="SofiaSans" w:cs="Arial"/>
          <w:color w:val="auto"/>
          <w:sz w:val="22"/>
          <w:szCs w:val="22"/>
        </w:rPr>
      </w:pPr>
      <w:r w:rsidRPr="00E75575">
        <w:rPr>
          <w:rFonts w:ascii="SofiaSans" w:hAnsi="SofiaSans" w:cs="Arial"/>
          <w:color w:val="auto"/>
          <w:sz w:val="22"/>
          <w:szCs w:val="22"/>
        </w:rPr>
        <w:t xml:space="preserve">Режийният разход може да се отнася само за снабдяване с ток, отопление или вода за ползвани помещения в рамките на изпълнението на проекта от организацията-изпълнител. </w:t>
      </w:r>
    </w:p>
    <w:p w:rsidR="00884E0C" w:rsidRPr="00E75575" w:rsidRDefault="00884E0C" w:rsidP="00DE0E88">
      <w:pPr>
        <w:pStyle w:val="Default"/>
        <w:ind w:left="720"/>
        <w:jc w:val="both"/>
        <w:rPr>
          <w:rFonts w:ascii="SofiaSans" w:hAnsi="SofiaSans" w:cs="Arial"/>
          <w:color w:val="auto"/>
          <w:sz w:val="22"/>
          <w:szCs w:val="22"/>
        </w:rPr>
      </w:pPr>
      <w:r w:rsidRPr="00E75575">
        <w:rPr>
          <w:rFonts w:ascii="SofiaSans" w:hAnsi="SofiaSans" w:cs="Arial"/>
          <w:color w:val="auto"/>
          <w:sz w:val="22"/>
          <w:szCs w:val="22"/>
        </w:rPr>
        <w:t>Разходът се доказва като се представя следното:</w:t>
      </w:r>
    </w:p>
    <w:p w:rsidR="00884E0C" w:rsidRPr="00E75575" w:rsidRDefault="00884E0C" w:rsidP="00AA1858">
      <w:pPr>
        <w:pStyle w:val="Default"/>
        <w:numPr>
          <w:ilvl w:val="0"/>
          <w:numId w:val="48"/>
        </w:numPr>
        <w:jc w:val="both"/>
        <w:rPr>
          <w:rFonts w:ascii="SofiaSans" w:hAnsi="SofiaSans" w:cs="Arial"/>
          <w:color w:val="auto"/>
          <w:sz w:val="22"/>
          <w:szCs w:val="22"/>
        </w:rPr>
      </w:pPr>
      <w:r w:rsidRPr="00E75575">
        <w:rPr>
          <w:rFonts w:ascii="SofiaSans" w:hAnsi="SofiaSans" w:cs="Arial"/>
          <w:color w:val="auto"/>
          <w:sz w:val="22"/>
          <w:szCs w:val="22"/>
        </w:rPr>
        <w:t>Документ за собственост или наем на съответното помещение за срока на изпълнение на проекта;</w:t>
      </w:r>
    </w:p>
    <w:p w:rsidR="00884E0C" w:rsidRPr="00E75575" w:rsidRDefault="00884E0C" w:rsidP="00AA1858">
      <w:pPr>
        <w:pStyle w:val="Default"/>
        <w:numPr>
          <w:ilvl w:val="0"/>
          <w:numId w:val="48"/>
        </w:numPr>
        <w:jc w:val="both"/>
        <w:rPr>
          <w:rFonts w:ascii="SofiaSans" w:hAnsi="SofiaSans" w:cs="Arial"/>
          <w:color w:val="auto"/>
          <w:sz w:val="22"/>
          <w:szCs w:val="22"/>
        </w:rPr>
      </w:pPr>
      <w:r w:rsidRPr="00E75575">
        <w:rPr>
          <w:rFonts w:ascii="SofiaSans" w:hAnsi="SofiaSans" w:cs="Arial"/>
          <w:color w:val="auto"/>
          <w:sz w:val="22"/>
          <w:szCs w:val="22"/>
        </w:rPr>
        <w:t>Документ, който удостоверява, че партидата на съответния доставчик се отнася за това помещение;</w:t>
      </w:r>
    </w:p>
    <w:p w:rsidR="00884E0C" w:rsidRPr="00E75575" w:rsidRDefault="00884E0C" w:rsidP="00AA1858">
      <w:pPr>
        <w:pStyle w:val="Default"/>
        <w:numPr>
          <w:ilvl w:val="0"/>
          <w:numId w:val="48"/>
        </w:numPr>
        <w:jc w:val="both"/>
        <w:rPr>
          <w:rFonts w:ascii="SofiaSans" w:hAnsi="SofiaSans" w:cs="Arial"/>
          <w:color w:val="auto"/>
          <w:sz w:val="22"/>
          <w:szCs w:val="22"/>
        </w:rPr>
      </w:pPr>
      <w:r w:rsidRPr="00E75575">
        <w:rPr>
          <w:rFonts w:ascii="SofiaSans" w:hAnsi="SofiaSans" w:cs="Arial"/>
          <w:color w:val="auto"/>
          <w:sz w:val="22"/>
          <w:szCs w:val="22"/>
        </w:rPr>
        <w:t>Фактура за разхода на ток, отопление или вода, която се отнася за периода на изпълнение на проекта. Във фактурата се допълва каква част от сумата се отчита по проекта и се заверява с подпис на представляващия и печат на организацията;</w:t>
      </w:r>
    </w:p>
    <w:p w:rsidR="00884E0C" w:rsidRPr="00E75575" w:rsidRDefault="00884E0C" w:rsidP="00AA1858">
      <w:pPr>
        <w:pStyle w:val="Default"/>
        <w:numPr>
          <w:ilvl w:val="0"/>
          <w:numId w:val="48"/>
        </w:numPr>
        <w:jc w:val="both"/>
        <w:rPr>
          <w:rFonts w:ascii="SofiaSans" w:hAnsi="SofiaSans" w:cs="Arial"/>
          <w:color w:val="auto"/>
          <w:sz w:val="22"/>
          <w:szCs w:val="22"/>
        </w:rPr>
      </w:pPr>
      <w:r w:rsidRPr="00E75575">
        <w:rPr>
          <w:rFonts w:ascii="SofiaSans" w:hAnsi="SofiaSans" w:cs="Arial"/>
          <w:color w:val="auto"/>
          <w:sz w:val="22"/>
          <w:szCs w:val="22"/>
        </w:rPr>
        <w:t>Платежен документ за изплатената стойност по фактура.</w:t>
      </w:r>
    </w:p>
    <w:p w:rsidR="00884E0C" w:rsidRPr="00E75575" w:rsidRDefault="00884E0C" w:rsidP="00AA1858">
      <w:pPr>
        <w:pStyle w:val="Default"/>
        <w:ind w:left="1080"/>
        <w:jc w:val="both"/>
        <w:rPr>
          <w:rFonts w:ascii="SofiaSans" w:hAnsi="SofiaSans" w:cs="Arial"/>
          <w:color w:val="auto"/>
          <w:sz w:val="22"/>
          <w:szCs w:val="22"/>
        </w:rPr>
      </w:pPr>
    </w:p>
    <w:p w:rsidR="00884E0C" w:rsidRPr="00E75575" w:rsidRDefault="00884E0C" w:rsidP="00D83A1B">
      <w:pPr>
        <w:pStyle w:val="Default"/>
        <w:numPr>
          <w:ilvl w:val="0"/>
          <w:numId w:val="40"/>
        </w:numPr>
        <w:jc w:val="both"/>
        <w:rPr>
          <w:rFonts w:ascii="SofiaSans" w:hAnsi="SofiaSans" w:cs="Arial"/>
          <w:b/>
          <w:color w:val="auto"/>
          <w:sz w:val="22"/>
          <w:szCs w:val="22"/>
        </w:rPr>
      </w:pPr>
      <w:r w:rsidRPr="00E75575">
        <w:rPr>
          <w:rFonts w:ascii="SofiaSans" w:hAnsi="SofiaSans" w:cs="Arial"/>
          <w:b/>
          <w:color w:val="auto"/>
          <w:sz w:val="22"/>
          <w:szCs w:val="22"/>
        </w:rPr>
        <w:t>Отчитане на разходи за офис консумативи</w:t>
      </w:r>
    </w:p>
    <w:p w:rsidR="00884E0C" w:rsidRPr="00E75575" w:rsidRDefault="00884E0C" w:rsidP="00D83A1B">
      <w:pPr>
        <w:pStyle w:val="Default"/>
        <w:ind w:left="720"/>
        <w:jc w:val="both"/>
        <w:rPr>
          <w:rFonts w:ascii="SofiaSans" w:hAnsi="SofiaSans" w:cs="Arial"/>
          <w:color w:val="auto"/>
          <w:sz w:val="22"/>
          <w:szCs w:val="22"/>
        </w:rPr>
      </w:pPr>
      <w:r w:rsidRPr="00E75575">
        <w:rPr>
          <w:rFonts w:ascii="SofiaSans" w:hAnsi="SofiaSans" w:cs="Arial"/>
          <w:color w:val="auto"/>
          <w:sz w:val="22"/>
          <w:szCs w:val="22"/>
        </w:rPr>
        <w:t>Разходите за офис консумативи се отчитат с фактура от доставчик, в която от предмета е видно, че се отнася за офис консумативи. Към фактурата се прилагат касов бон или платежно нареждане, ако разходът е по банков път.</w:t>
      </w:r>
    </w:p>
    <w:p w:rsidR="00884E0C" w:rsidRPr="00E75575" w:rsidRDefault="00884E0C" w:rsidP="00D83A1B">
      <w:pPr>
        <w:pStyle w:val="Default"/>
        <w:ind w:left="720"/>
        <w:jc w:val="both"/>
        <w:rPr>
          <w:rFonts w:ascii="SofiaSans" w:hAnsi="SofiaSans" w:cs="Arial"/>
          <w:color w:val="auto"/>
          <w:sz w:val="22"/>
          <w:szCs w:val="22"/>
        </w:rPr>
      </w:pPr>
    </w:p>
    <w:p w:rsidR="00884E0C" w:rsidRPr="00E75575" w:rsidRDefault="00884E0C" w:rsidP="00D83A1B">
      <w:pPr>
        <w:pStyle w:val="Default"/>
        <w:numPr>
          <w:ilvl w:val="0"/>
          <w:numId w:val="40"/>
        </w:numPr>
        <w:jc w:val="both"/>
        <w:rPr>
          <w:rFonts w:ascii="SofiaSans" w:hAnsi="SofiaSans" w:cs="Arial"/>
          <w:b/>
          <w:color w:val="auto"/>
          <w:sz w:val="22"/>
          <w:szCs w:val="22"/>
        </w:rPr>
      </w:pPr>
      <w:r w:rsidRPr="00E75575">
        <w:rPr>
          <w:rFonts w:ascii="SofiaSans" w:hAnsi="SofiaSans" w:cs="Arial"/>
          <w:b/>
          <w:color w:val="auto"/>
          <w:sz w:val="22"/>
          <w:szCs w:val="22"/>
        </w:rPr>
        <w:t>Отчитане на разходи за телефон</w:t>
      </w:r>
    </w:p>
    <w:p w:rsidR="00884E0C" w:rsidRPr="00E75575" w:rsidRDefault="00884E0C" w:rsidP="00D83A1B">
      <w:pPr>
        <w:pStyle w:val="Default"/>
        <w:ind w:left="720"/>
        <w:jc w:val="both"/>
        <w:rPr>
          <w:rFonts w:ascii="SofiaSans" w:hAnsi="SofiaSans" w:cs="Arial"/>
          <w:color w:val="auto"/>
          <w:sz w:val="22"/>
          <w:szCs w:val="22"/>
        </w:rPr>
      </w:pPr>
      <w:r w:rsidRPr="00E75575">
        <w:rPr>
          <w:rFonts w:ascii="SofiaSans" w:hAnsi="SofiaSans" w:cs="Arial"/>
          <w:color w:val="auto"/>
          <w:sz w:val="22"/>
          <w:szCs w:val="22"/>
        </w:rPr>
        <w:t>Разходът за телефон може да се отнася само за телефонни услуги, ползвани за времето на изпълнение на проекта.</w:t>
      </w:r>
    </w:p>
    <w:p w:rsidR="00884E0C" w:rsidRPr="00E75575" w:rsidRDefault="00884E0C" w:rsidP="00D83A1B">
      <w:pPr>
        <w:pStyle w:val="Default"/>
        <w:ind w:left="720"/>
        <w:jc w:val="both"/>
        <w:rPr>
          <w:rFonts w:ascii="SofiaSans" w:hAnsi="SofiaSans" w:cs="Arial"/>
          <w:color w:val="auto"/>
          <w:sz w:val="22"/>
          <w:szCs w:val="22"/>
        </w:rPr>
      </w:pPr>
      <w:r w:rsidRPr="00E75575">
        <w:rPr>
          <w:rFonts w:ascii="SofiaSans" w:hAnsi="SofiaSans" w:cs="Arial"/>
          <w:color w:val="auto"/>
          <w:sz w:val="22"/>
          <w:szCs w:val="22"/>
        </w:rPr>
        <w:t>Разходът се доказва, като се представя следното:</w:t>
      </w:r>
    </w:p>
    <w:p w:rsidR="00884E0C" w:rsidRPr="00E75575" w:rsidRDefault="00884E0C" w:rsidP="00AA1858">
      <w:pPr>
        <w:pStyle w:val="Default"/>
        <w:numPr>
          <w:ilvl w:val="0"/>
          <w:numId w:val="49"/>
        </w:numPr>
        <w:jc w:val="both"/>
        <w:rPr>
          <w:rFonts w:ascii="SofiaSans" w:hAnsi="SofiaSans" w:cs="Arial"/>
          <w:color w:val="auto"/>
          <w:sz w:val="22"/>
          <w:szCs w:val="22"/>
        </w:rPr>
      </w:pPr>
      <w:r w:rsidRPr="00E75575">
        <w:rPr>
          <w:rFonts w:ascii="SofiaSans" w:hAnsi="SofiaSans" w:cs="Arial"/>
          <w:color w:val="auto"/>
          <w:sz w:val="22"/>
          <w:szCs w:val="22"/>
        </w:rPr>
        <w:t>Документ за собствеността на съответния номер – фирмен договор с организацията изпълнител или личен договор на някое от лицата, ангажирани пряко с договор в изпълнението на проекта;</w:t>
      </w:r>
    </w:p>
    <w:p w:rsidR="00884E0C" w:rsidRPr="00E75575" w:rsidRDefault="00884E0C" w:rsidP="00AA1858">
      <w:pPr>
        <w:pStyle w:val="Default"/>
        <w:numPr>
          <w:ilvl w:val="0"/>
          <w:numId w:val="49"/>
        </w:numPr>
        <w:jc w:val="both"/>
        <w:rPr>
          <w:rFonts w:ascii="SofiaSans" w:hAnsi="SofiaSans" w:cs="Arial"/>
          <w:color w:val="auto"/>
          <w:sz w:val="22"/>
          <w:szCs w:val="22"/>
        </w:rPr>
      </w:pPr>
      <w:r w:rsidRPr="00E75575">
        <w:rPr>
          <w:rFonts w:ascii="SofiaSans" w:hAnsi="SofiaSans" w:cs="Arial"/>
          <w:color w:val="auto"/>
          <w:sz w:val="22"/>
          <w:szCs w:val="22"/>
        </w:rPr>
        <w:t>Договор за ползване на съответния телефонен номер при преотстъпване на телефонния номер от една организация на друга;</w:t>
      </w:r>
    </w:p>
    <w:p w:rsidR="00884E0C" w:rsidRPr="00E75575" w:rsidRDefault="00884E0C" w:rsidP="00AA1858">
      <w:pPr>
        <w:pStyle w:val="Default"/>
        <w:numPr>
          <w:ilvl w:val="0"/>
          <w:numId w:val="49"/>
        </w:numPr>
        <w:jc w:val="both"/>
        <w:rPr>
          <w:rFonts w:ascii="SofiaSans" w:hAnsi="SofiaSans" w:cs="Arial"/>
          <w:color w:val="auto"/>
          <w:sz w:val="22"/>
          <w:szCs w:val="22"/>
        </w:rPr>
      </w:pPr>
      <w:r w:rsidRPr="00E75575">
        <w:rPr>
          <w:rFonts w:ascii="SofiaSans" w:hAnsi="SofiaSans" w:cs="Arial"/>
          <w:color w:val="auto"/>
          <w:sz w:val="22"/>
          <w:szCs w:val="22"/>
        </w:rPr>
        <w:lastRenderedPageBreak/>
        <w:t>Фактура за разхода за телефон, която се отнася за периода на изпълнение на проекта. Във фактурата се допълва каква част от сумата се отчита по проекта и се заверява с подпис на представляващия и печат на организацията;</w:t>
      </w:r>
    </w:p>
    <w:p w:rsidR="00884E0C" w:rsidRPr="00E75575" w:rsidRDefault="00884E0C" w:rsidP="00AA1858">
      <w:pPr>
        <w:pStyle w:val="Default"/>
        <w:numPr>
          <w:ilvl w:val="0"/>
          <w:numId w:val="49"/>
        </w:numPr>
        <w:jc w:val="both"/>
        <w:rPr>
          <w:rFonts w:ascii="SofiaSans" w:hAnsi="SofiaSans" w:cs="Arial"/>
          <w:color w:val="auto"/>
          <w:sz w:val="22"/>
          <w:szCs w:val="22"/>
        </w:rPr>
      </w:pPr>
      <w:r w:rsidRPr="00E75575">
        <w:rPr>
          <w:rFonts w:ascii="SofiaSans" w:hAnsi="SofiaSans" w:cs="Arial"/>
          <w:color w:val="auto"/>
          <w:sz w:val="22"/>
          <w:szCs w:val="22"/>
        </w:rPr>
        <w:t xml:space="preserve">Платежен документ за изплатената стойност по фактура. </w:t>
      </w:r>
    </w:p>
    <w:p w:rsidR="00884E0C" w:rsidRPr="00E75575" w:rsidRDefault="00884E0C" w:rsidP="00ED096E">
      <w:pPr>
        <w:pStyle w:val="Default"/>
        <w:ind w:left="1080"/>
        <w:jc w:val="both"/>
        <w:rPr>
          <w:rFonts w:ascii="SofiaSans" w:hAnsi="SofiaSans" w:cs="Arial"/>
          <w:color w:val="auto"/>
          <w:sz w:val="22"/>
          <w:szCs w:val="22"/>
        </w:rPr>
      </w:pPr>
    </w:p>
    <w:p w:rsidR="00884E0C" w:rsidRPr="00E75575" w:rsidRDefault="00884E0C" w:rsidP="00D83A1B">
      <w:pPr>
        <w:pStyle w:val="Default"/>
        <w:numPr>
          <w:ilvl w:val="0"/>
          <w:numId w:val="40"/>
        </w:numPr>
        <w:jc w:val="both"/>
        <w:rPr>
          <w:rFonts w:ascii="SofiaSans" w:hAnsi="SofiaSans" w:cs="Arial"/>
          <w:b/>
          <w:color w:val="auto"/>
          <w:sz w:val="22"/>
          <w:szCs w:val="22"/>
        </w:rPr>
      </w:pPr>
      <w:r w:rsidRPr="00E75575">
        <w:rPr>
          <w:rFonts w:ascii="SofiaSans" w:hAnsi="SofiaSans" w:cs="Arial"/>
          <w:b/>
          <w:color w:val="auto"/>
          <w:sz w:val="22"/>
          <w:szCs w:val="22"/>
        </w:rPr>
        <w:t>Отчитане на разходи за интернет</w:t>
      </w:r>
    </w:p>
    <w:p w:rsidR="00884E0C" w:rsidRPr="00E75575" w:rsidRDefault="00884E0C" w:rsidP="00ED096E">
      <w:pPr>
        <w:pStyle w:val="Default"/>
        <w:ind w:left="360"/>
        <w:jc w:val="both"/>
        <w:rPr>
          <w:rFonts w:ascii="SofiaSans" w:hAnsi="SofiaSans" w:cs="Arial"/>
          <w:color w:val="auto"/>
          <w:sz w:val="22"/>
          <w:szCs w:val="22"/>
        </w:rPr>
      </w:pPr>
      <w:r w:rsidRPr="00E75575">
        <w:rPr>
          <w:rFonts w:ascii="SofiaSans" w:hAnsi="SofiaSans" w:cs="Arial"/>
          <w:color w:val="auto"/>
          <w:sz w:val="22"/>
          <w:szCs w:val="22"/>
        </w:rPr>
        <w:t xml:space="preserve">Разходът за интернет може да се отнася само за времето на изпълнението на проекта от организацията-изпълнител. </w:t>
      </w:r>
    </w:p>
    <w:p w:rsidR="00884E0C" w:rsidRPr="00E75575" w:rsidRDefault="00884E0C" w:rsidP="00ED096E">
      <w:pPr>
        <w:pStyle w:val="Default"/>
        <w:ind w:left="720"/>
        <w:jc w:val="both"/>
        <w:rPr>
          <w:rFonts w:ascii="SofiaSans" w:hAnsi="SofiaSans" w:cs="Arial"/>
          <w:color w:val="auto"/>
          <w:sz w:val="22"/>
          <w:szCs w:val="22"/>
        </w:rPr>
      </w:pPr>
      <w:r w:rsidRPr="00E75575">
        <w:rPr>
          <w:rFonts w:ascii="SofiaSans" w:hAnsi="SofiaSans" w:cs="Arial"/>
          <w:color w:val="auto"/>
          <w:sz w:val="22"/>
          <w:szCs w:val="22"/>
        </w:rPr>
        <w:t>Разходът се доказва като се представя следното:</w:t>
      </w:r>
    </w:p>
    <w:p w:rsidR="00884E0C" w:rsidRPr="00E75575" w:rsidRDefault="00884E0C" w:rsidP="00AA1858">
      <w:pPr>
        <w:pStyle w:val="Default"/>
        <w:numPr>
          <w:ilvl w:val="0"/>
          <w:numId w:val="50"/>
        </w:numPr>
        <w:ind w:left="1134"/>
        <w:jc w:val="both"/>
        <w:rPr>
          <w:rFonts w:ascii="SofiaSans" w:hAnsi="SofiaSans" w:cs="Arial"/>
          <w:color w:val="auto"/>
          <w:sz w:val="22"/>
          <w:szCs w:val="22"/>
        </w:rPr>
      </w:pPr>
      <w:r w:rsidRPr="00E75575">
        <w:rPr>
          <w:rFonts w:ascii="SofiaSans" w:hAnsi="SofiaSans" w:cs="Arial"/>
          <w:color w:val="auto"/>
          <w:sz w:val="22"/>
          <w:szCs w:val="22"/>
        </w:rPr>
        <w:t>Фактура за разхода за интернет, която се отнася за периода на изпълнение на проекта. Във фактурата се допълва каква част от сумата се отчита по проекта и се заверява с подпис на представляващия и печат на организацията;</w:t>
      </w:r>
    </w:p>
    <w:p w:rsidR="00884E0C" w:rsidRPr="00E75575" w:rsidRDefault="00884E0C" w:rsidP="00AA1858">
      <w:pPr>
        <w:pStyle w:val="Default"/>
        <w:numPr>
          <w:ilvl w:val="0"/>
          <w:numId w:val="50"/>
        </w:numPr>
        <w:ind w:left="1134"/>
        <w:jc w:val="both"/>
        <w:rPr>
          <w:rFonts w:ascii="SofiaSans" w:hAnsi="SofiaSans" w:cs="Arial"/>
          <w:color w:val="auto"/>
          <w:sz w:val="22"/>
          <w:szCs w:val="22"/>
        </w:rPr>
      </w:pPr>
      <w:r w:rsidRPr="00E75575">
        <w:rPr>
          <w:rFonts w:ascii="SofiaSans" w:hAnsi="SofiaSans" w:cs="Arial"/>
          <w:color w:val="auto"/>
          <w:sz w:val="22"/>
          <w:szCs w:val="22"/>
        </w:rPr>
        <w:t xml:space="preserve">Платежен документ за изплатената стойност по фактура. </w:t>
      </w:r>
    </w:p>
    <w:p w:rsidR="00884E0C" w:rsidRPr="00E75575" w:rsidRDefault="00884E0C" w:rsidP="006C039E">
      <w:pPr>
        <w:pStyle w:val="Default"/>
        <w:ind w:left="1134"/>
        <w:jc w:val="both"/>
        <w:rPr>
          <w:rFonts w:ascii="SofiaSans" w:hAnsi="SofiaSans" w:cs="Arial"/>
          <w:color w:val="auto"/>
          <w:sz w:val="22"/>
          <w:szCs w:val="22"/>
        </w:rPr>
      </w:pPr>
    </w:p>
    <w:p w:rsidR="00884E0C" w:rsidRPr="00E75575" w:rsidRDefault="00884E0C" w:rsidP="006C039E">
      <w:pPr>
        <w:pStyle w:val="Default"/>
        <w:numPr>
          <w:ilvl w:val="0"/>
          <w:numId w:val="40"/>
        </w:numPr>
        <w:jc w:val="both"/>
        <w:rPr>
          <w:rFonts w:ascii="SofiaSans" w:hAnsi="SofiaSans" w:cs="Arial"/>
          <w:b/>
          <w:color w:val="auto"/>
          <w:sz w:val="22"/>
          <w:szCs w:val="22"/>
        </w:rPr>
      </w:pPr>
      <w:r w:rsidRPr="00E75575">
        <w:rPr>
          <w:rFonts w:ascii="SofiaSans" w:hAnsi="SofiaSans" w:cs="Arial"/>
          <w:b/>
          <w:color w:val="auto"/>
          <w:sz w:val="22"/>
          <w:szCs w:val="22"/>
        </w:rPr>
        <w:t>Отчитане на разходи за пощенски и куриерски услуги</w:t>
      </w:r>
    </w:p>
    <w:p w:rsidR="00884E0C" w:rsidRPr="00E75575" w:rsidRDefault="00884E0C" w:rsidP="00354F05">
      <w:pPr>
        <w:pStyle w:val="Default"/>
        <w:jc w:val="both"/>
        <w:rPr>
          <w:rFonts w:ascii="SofiaSans" w:hAnsi="SofiaSans" w:cs="Arial"/>
          <w:color w:val="auto"/>
          <w:sz w:val="22"/>
          <w:szCs w:val="22"/>
        </w:rPr>
      </w:pPr>
      <w:r w:rsidRPr="00E75575">
        <w:rPr>
          <w:rFonts w:ascii="SofiaSans" w:hAnsi="SofiaSans" w:cs="Arial"/>
          <w:color w:val="auto"/>
          <w:sz w:val="22"/>
          <w:szCs w:val="22"/>
        </w:rPr>
        <w:t xml:space="preserve">Разходите за пощенски или куриерски услуги се отчитат както всички останали разходи с външен доставчик, когато е налице пряко проследима връзка между дейностите и разходът за пощенските и куриерски услуги. </w:t>
      </w:r>
    </w:p>
    <w:p w:rsidR="00884E0C" w:rsidRPr="00E75575" w:rsidRDefault="00884E0C" w:rsidP="00B02A4F">
      <w:pPr>
        <w:pStyle w:val="Default"/>
        <w:jc w:val="both"/>
        <w:rPr>
          <w:rFonts w:ascii="SofiaSans" w:hAnsi="SofiaSans" w:cs="Arial"/>
          <w:color w:val="auto"/>
          <w:sz w:val="22"/>
          <w:szCs w:val="22"/>
        </w:rPr>
      </w:pPr>
    </w:p>
    <w:p w:rsidR="00884E0C" w:rsidRPr="00E75575" w:rsidRDefault="00884E0C" w:rsidP="00906770">
      <w:pPr>
        <w:pStyle w:val="Default"/>
        <w:jc w:val="both"/>
        <w:rPr>
          <w:rFonts w:ascii="SofiaSans" w:hAnsi="SofiaSans" w:cs="Arial"/>
          <w:color w:val="auto"/>
          <w:sz w:val="22"/>
          <w:szCs w:val="22"/>
        </w:rPr>
      </w:pPr>
    </w:p>
    <w:p w:rsidR="00884E0C" w:rsidRPr="00E75575" w:rsidRDefault="00884E0C" w:rsidP="00906770">
      <w:pPr>
        <w:pStyle w:val="Default"/>
        <w:jc w:val="both"/>
        <w:rPr>
          <w:rFonts w:ascii="SofiaSans" w:hAnsi="SofiaSans" w:cs="Arial"/>
          <w:color w:val="auto"/>
          <w:sz w:val="22"/>
          <w:szCs w:val="22"/>
        </w:rPr>
      </w:pPr>
    </w:p>
    <w:p w:rsidR="00884E0C" w:rsidRPr="00E75575" w:rsidRDefault="00884E0C" w:rsidP="00906770">
      <w:pPr>
        <w:pStyle w:val="Default"/>
        <w:jc w:val="both"/>
        <w:rPr>
          <w:rFonts w:ascii="SofiaSans" w:hAnsi="SofiaSans" w:cs="Arial"/>
          <w:color w:val="auto"/>
          <w:sz w:val="22"/>
          <w:szCs w:val="22"/>
        </w:rPr>
      </w:pPr>
    </w:p>
    <w:p w:rsidR="00884E0C" w:rsidRPr="00E75575" w:rsidRDefault="00884E0C" w:rsidP="00B02A4F">
      <w:pPr>
        <w:pStyle w:val="Default"/>
        <w:jc w:val="both"/>
        <w:rPr>
          <w:rFonts w:ascii="SofiaSans" w:hAnsi="SofiaSans" w:cs="Arial"/>
          <w:color w:val="auto"/>
          <w:sz w:val="22"/>
          <w:szCs w:val="22"/>
        </w:rPr>
      </w:pPr>
    </w:p>
    <w:sectPr w:rsidR="00884E0C" w:rsidRPr="00E75575" w:rsidSect="00C7288A">
      <w:footerReference w:type="default" r:id="rId7"/>
      <w:pgSz w:w="11906" w:h="16838" w:code="9"/>
      <w:pgMar w:top="720" w:right="562" w:bottom="1411" w:left="72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BCF" w:rsidRDefault="001B6BCF" w:rsidP="00906770">
      <w:pPr>
        <w:spacing w:after="0" w:line="240" w:lineRule="auto"/>
      </w:pPr>
      <w:r>
        <w:separator/>
      </w:r>
    </w:p>
  </w:endnote>
  <w:endnote w:type="continuationSeparator" w:id="0">
    <w:p w:rsidR="001B6BCF" w:rsidRDefault="001B6BCF" w:rsidP="0090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ofiaSans">
    <w:panose1 w:val="00000500000000000000"/>
    <w:charset w:val="CC"/>
    <w:family w:val="auto"/>
    <w:pitch w:val="variable"/>
    <w:sig w:usb0="00000287" w:usb1="00000001"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E0C" w:rsidRDefault="007E0616">
    <w:pPr>
      <w:pStyle w:val="Footer"/>
      <w:jc w:val="right"/>
    </w:pPr>
    <w:r>
      <w:fldChar w:fldCharType="begin"/>
    </w:r>
    <w:r>
      <w:instrText xml:space="preserve"> PAGE   \* MERGEFORMAT </w:instrText>
    </w:r>
    <w:r>
      <w:fldChar w:fldCharType="separate"/>
    </w:r>
    <w:r w:rsidR="00E75575">
      <w:rPr>
        <w:noProof/>
      </w:rPr>
      <w:t>1</w:t>
    </w:r>
    <w:r>
      <w:rPr>
        <w:noProof/>
      </w:rPr>
      <w:fldChar w:fldCharType="end"/>
    </w:r>
  </w:p>
  <w:p w:rsidR="00884E0C" w:rsidRDefault="00884E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BCF" w:rsidRDefault="001B6BCF" w:rsidP="00906770">
      <w:pPr>
        <w:spacing w:after="0" w:line="240" w:lineRule="auto"/>
      </w:pPr>
      <w:r>
        <w:separator/>
      </w:r>
    </w:p>
  </w:footnote>
  <w:footnote w:type="continuationSeparator" w:id="0">
    <w:p w:rsidR="001B6BCF" w:rsidRDefault="001B6BCF" w:rsidP="00906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92B7AA"/>
    <w:multiLevelType w:val="hybridMultilevel"/>
    <w:tmpl w:val="98C0C2C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BB9A807"/>
    <w:multiLevelType w:val="hybridMultilevel"/>
    <w:tmpl w:val="4C19001B"/>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15090A5"/>
    <w:multiLevelType w:val="hybridMultilevel"/>
    <w:tmpl w:val="78745BB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CA01F51"/>
    <w:multiLevelType w:val="hybridMultilevel"/>
    <w:tmpl w:val="364189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1BD5454"/>
    <w:multiLevelType w:val="hybridMultilevel"/>
    <w:tmpl w:val="B4083276"/>
    <w:lvl w:ilvl="0" w:tplc="04190001">
      <w:start w:val="1"/>
      <w:numFmt w:val="bullet"/>
      <w:lvlText w:val=""/>
      <w:lvlJc w:val="left"/>
      <w:pPr>
        <w:ind w:left="1770" w:hanging="360"/>
      </w:pPr>
      <w:rPr>
        <w:rFonts w:ascii="Symbol" w:hAnsi="Symbol" w:hint="default"/>
      </w:rPr>
    </w:lvl>
    <w:lvl w:ilvl="1" w:tplc="04020019" w:tentative="1">
      <w:start w:val="1"/>
      <w:numFmt w:val="lowerLetter"/>
      <w:lvlText w:val="%2."/>
      <w:lvlJc w:val="left"/>
      <w:pPr>
        <w:ind w:left="2490" w:hanging="360"/>
      </w:pPr>
      <w:rPr>
        <w:rFonts w:cs="Times New Roman"/>
      </w:rPr>
    </w:lvl>
    <w:lvl w:ilvl="2" w:tplc="0402001B" w:tentative="1">
      <w:start w:val="1"/>
      <w:numFmt w:val="lowerRoman"/>
      <w:lvlText w:val="%3."/>
      <w:lvlJc w:val="right"/>
      <w:pPr>
        <w:ind w:left="3210" w:hanging="180"/>
      </w:pPr>
      <w:rPr>
        <w:rFonts w:cs="Times New Roman"/>
      </w:rPr>
    </w:lvl>
    <w:lvl w:ilvl="3" w:tplc="0402000F" w:tentative="1">
      <w:start w:val="1"/>
      <w:numFmt w:val="decimal"/>
      <w:lvlText w:val="%4."/>
      <w:lvlJc w:val="left"/>
      <w:pPr>
        <w:ind w:left="3930" w:hanging="360"/>
      </w:pPr>
      <w:rPr>
        <w:rFonts w:cs="Times New Roman"/>
      </w:rPr>
    </w:lvl>
    <w:lvl w:ilvl="4" w:tplc="04020019" w:tentative="1">
      <w:start w:val="1"/>
      <w:numFmt w:val="lowerLetter"/>
      <w:lvlText w:val="%5."/>
      <w:lvlJc w:val="left"/>
      <w:pPr>
        <w:ind w:left="4650" w:hanging="360"/>
      </w:pPr>
      <w:rPr>
        <w:rFonts w:cs="Times New Roman"/>
      </w:rPr>
    </w:lvl>
    <w:lvl w:ilvl="5" w:tplc="0402001B" w:tentative="1">
      <w:start w:val="1"/>
      <w:numFmt w:val="lowerRoman"/>
      <w:lvlText w:val="%6."/>
      <w:lvlJc w:val="right"/>
      <w:pPr>
        <w:ind w:left="5370" w:hanging="180"/>
      </w:pPr>
      <w:rPr>
        <w:rFonts w:cs="Times New Roman"/>
      </w:rPr>
    </w:lvl>
    <w:lvl w:ilvl="6" w:tplc="0402000F" w:tentative="1">
      <w:start w:val="1"/>
      <w:numFmt w:val="decimal"/>
      <w:lvlText w:val="%7."/>
      <w:lvlJc w:val="left"/>
      <w:pPr>
        <w:ind w:left="6090" w:hanging="360"/>
      </w:pPr>
      <w:rPr>
        <w:rFonts w:cs="Times New Roman"/>
      </w:rPr>
    </w:lvl>
    <w:lvl w:ilvl="7" w:tplc="04020019" w:tentative="1">
      <w:start w:val="1"/>
      <w:numFmt w:val="lowerLetter"/>
      <w:lvlText w:val="%8."/>
      <w:lvlJc w:val="left"/>
      <w:pPr>
        <w:ind w:left="6810" w:hanging="360"/>
      </w:pPr>
      <w:rPr>
        <w:rFonts w:cs="Times New Roman"/>
      </w:rPr>
    </w:lvl>
    <w:lvl w:ilvl="8" w:tplc="0402001B" w:tentative="1">
      <w:start w:val="1"/>
      <w:numFmt w:val="lowerRoman"/>
      <w:lvlText w:val="%9."/>
      <w:lvlJc w:val="right"/>
      <w:pPr>
        <w:ind w:left="7530" w:hanging="180"/>
      </w:pPr>
      <w:rPr>
        <w:rFonts w:cs="Times New Roman"/>
      </w:rPr>
    </w:lvl>
  </w:abstractNum>
  <w:abstractNum w:abstractNumId="5" w15:restartNumberingAfterBreak="0">
    <w:nsid w:val="053D2ED4"/>
    <w:multiLevelType w:val="hybridMultilevel"/>
    <w:tmpl w:val="DE2A7FFC"/>
    <w:lvl w:ilvl="0" w:tplc="7098E97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550BBF"/>
    <w:multiLevelType w:val="hybridMultilevel"/>
    <w:tmpl w:val="7D20AD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089F6764"/>
    <w:multiLevelType w:val="hybridMultilevel"/>
    <w:tmpl w:val="58B6C89C"/>
    <w:lvl w:ilvl="0" w:tplc="C458DDDE">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0BB37982"/>
    <w:multiLevelType w:val="hybridMultilevel"/>
    <w:tmpl w:val="B524AACC"/>
    <w:lvl w:ilvl="0" w:tplc="F14E0194">
      <w:start w:val="1"/>
      <w:numFmt w:val="upperRoman"/>
      <w:lvlText w:val="%1."/>
      <w:lvlJc w:val="right"/>
      <w:pPr>
        <w:ind w:left="720" w:hanging="360"/>
      </w:pPr>
      <w:rPr>
        <w:rFonts w:cs="Times New Roman"/>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9" w15:restartNumberingAfterBreak="0">
    <w:nsid w:val="1F5F3E36"/>
    <w:multiLevelType w:val="hybridMultilevel"/>
    <w:tmpl w:val="E2E4C7A6"/>
    <w:lvl w:ilvl="0" w:tplc="26A25FE2">
      <w:start w:val="1"/>
      <w:numFmt w:val="decimal"/>
      <w:lvlText w:val="%1."/>
      <w:lvlJc w:val="left"/>
      <w:pPr>
        <w:ind w:left="1080" w:hanging="360"/>
      </w:pPr>
      <w:rPr>
        <w:rFonts w:cs="Times New Roman" w:hint="default"/>
        <w:b/>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0" w15:restartNumberingAfterBreak="0">
    <w:nsid w:val="1FBC29CF"/>
    <w:multiLevelType w:val="hybridMultilevel"/>
    <w:tmpl w:val="1A824A6E"/>
    <w:lvl w:ilvl="0" w:tplc="DD42C668">
      <w:start w:val="1"/>
      <w:numFmt w:val="decimal"/>
      <w:lvlText w:val="%1."/>
      <w:lvlJc w:val="left"/>
      <w:pPr>
        <w:ind w:left="630" w:hanging="360"/>
      </w:pPr>
      <w:rPr>
        <w:rFonts w:cs="Times New Roman" w:hint="default"/>
      </w:rPr>
    </w:lvl>
    <w:lvl w:ilvl="1" w:tplc="04020019" w:tentative="1">
      <w:start w:val="1"/>
      <w:numFmt w:val="lowerLetter"/>
      <w:lvlText w:val="%2."/>
      <w:lvlJc w:val="left"/>
      <w:pPr>
        <w:ind w:left="1350" w:hanging="360"/>
      </w:pPr>
      <w:rPr>
        <w:rFonts w:cs="Times New Roman"/>
      </w:rPr>
    </w:lvl>
    <w:lvl w:ilvl="2" w:tplc="0402001B" w:tentative="1">
      <w:start w:val="1"/>
      <w:numFmt w:val="lowerRoman"/>
      <w:lvlText w:val="%3."/>
      <w:lvlJc w:val="right"/>
      <w:pPr>
        <w:ind w:left="2070" w:hanging="180"/>
      </w:pPr>
      <w:rPr>
        <w:rFonts w:cs="Times New Roman"/>
      </w:rPr>
    </w:lvl>
    <w:lvl w:ilvl="3" w:tplc="0402000F" w:tentative="1">
      <w:start w:val="1"/>
      <w:numFmt w:val="decimal"/>
      <w:lvlText w:val="%4."/>
      <w:lvlJc w:val="left"/>
      <w:pPr>
        <w:ind w:left="2790" w:hanging="360"/>
      </w:pPr>
      <w:rPr>
        <w:rFonts w:cs="Times New Roman"/>
      </w:rPr>
    </w:lvl>
    <w:lvl w:ilvl="4" w:tplc="04020019" w:tentative="1">
      <w:start w:val="1"/>
      <w:numFmt w:val="lowerLetter"/>
      <w:lvlText w:val="%5."/>
      <w:lvlJc w:val="left"/>
      <w:pPr>
        <w:ind w:left="3510" w:hanging="360"/>
      </w:pPr>
      <w:rPr>
        <w:rFonts w:cs="Times New Roman"/>
      </w:rPr>
    </w:lvl>
    <w:lvl w:ilvl="5" w:tplc="0402001B" w:tentative="1">
      <w:start w:val="1"/>
      <w:numFmt w:val="lowerRoman"/>
      <w:lvlText w:val="%6."/>
      <w:lvlJc w:val="right"/>
      <w:pPr>
        <w:ind w:left="4230" w:hanging="180"/>
      </w:pPr>
      <w:rPr>
        <w:rFonts w:cs="Times New Roman"/>
      </w:rPr>
    </w:lvl>
    <w:lvl w:ilvl="6" w:tplc="0402000F" w:tentative="1">
      <w:start w:val="1"/>
      <w:numFmt w:val="decimal"/>
      <w:lvlText w:val="%7."/>
      <w:lvlJc w:val="left"/>
      <w:pPr>
        <w:ind w:left="4950" w:hanging="360"/>
      </w:pPr>
      <w:rPr>
        <w:rFonts w:cs="Times New Roman"/>
      </w:rPr>
    </w:lvl>
    <w:lvl w:ilvl="7" w:tplc="04020019" w:tentative="1">
      <w:start w:val="1"/>
      <w:numFmt w:val="lowerLetter"/>
      <w:lvlText w:val="%8."/>
      <w:lvlJc w:val="left"/>
      <w:pPr>
        <w:ind w:left="5670" w:hanging="360"/>
      </w:pPr>
      <w:rPr>
        <w:rFonts w:cs="Times New Roman"/>
      </w:rPr>
    </w:lvl>
    <w:lvl w:ilvl="8" w:tplc="0402001B" w:tentative="1">
      <w:start w:val="1"/>
      <w:numFmt w:val="lowerRoman"/>
      <w:lvlText w:val="%9."/>
      <w:lvlJc w:val="right"/>
      <w:pPr>
        <w:ind w:left="6390" w:hanging="180"/>
      </w:pPr>
      <w:rPr>
        <w:rFonts w:cs="Times New Roman"/>
      </w:rPr>
    </w:lvl>
  </w:abstractNum>
  <w:abstractNum w:abstractNumId="11" w15:restartNumberingAfterBreak="0">
    <w:nsid w:val="202554A9"/>
    <w:multiLevelType w:val="hybridMultilevel"/>
    <w:tmpl w:val="352C51F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21BB3541"/>
    <w:multiLevelType w:val="hybridMultilevel"/>
    <w:tmpl w:val="5AB2E900"/>
    <w:lvl w:ilvl="0" w:tplc="04190001">
      <w:start w:val="1"/>
      <w:numFmt w:val="bullet"/>
      <w:lvlText w:val=""/>
      <w:lvlJc w:val="left"/>
      <w:pPr>
        <w:ind w:left="1080" w:hanging="360"/>
      </w:pPr>
      <w:rPr>
        <w:rFonts w:ascii="Symbol" w:hAnsi="Symbol"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3" w15:restartNumberingAfterBreak="0">
    <w:nsid w:val="25252954"/>
    <w:multiLevelType w:val="hybridMultilevel"/>
    <w:tmpl w:val="750CA7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56A0027"/>
    <w:multiLevelType w:val="hybridMultilevel"/>
    <w:tmpl w:val="1A208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58F0C26"/>
    <w:multiLevelType w:val="hybridMultilevel"/>
    <w:tmpl w:val="1642814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7680532"/>
    <w:multiLevelType w:val="multilevel"/>
    <w:tmpl w:val="77961364"/>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9C237BE"/>
    <w:multiLevelType w:val="hybridMultilevel"/>
    <w:tmpl w:val="54220C7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2B4D58DA"/>
    <w:multiLevelType w:val="hybridMultilevel"/>
    <w:tmpl w:val="C0C4B0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2BAA5669"/>
    <w:multiLevelType w:val="hybridMultilevel"/>
    <w:tmpl w:val="B0F65CC0"/>
    <w:lvl w:ilvl="0" w:tplc="C9CC2BF4">
      <w:start w:val="1"/>
      <w:numFmt w:val="decimal"/>
      <w:lvlText w:val="%1."/>
      <w:lvlJc w:val="left"/>
      <w:pPr>
        <w:ind w:left="720" w:hanging="360"/>
      </w:pPr>
      <w:rPr>
        <w:rFonts w:ascii="Arial" w:eastAsia="Times New Roman" w:hAnsi="Arial" w:cs="Arial"/>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2EE36AB7"/>
    <w:multiLevelType w:val="hybridMultilevel"/>
    <w:tmpl w:val="42E6D860"/>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1" w15:restartNumberingAfterBreak="0">
    <w:nsid w:val="327B46C3"/>
    <w:multiLevelType w:val="hybridMultilevel"/>
    <w:tmpl w:val="1F6A7D08"/>
    <w:lvl w:ilvl="0" w:tplc="055C1A8A">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15:restartNumberingAfterBreak="0">
    <w:nsid w:val="34B12A40"/>
    <w:multiLevelType w:val="hybridMultilevel"/>
    <w:tmpl w:val="4C8629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AC717B6"/>
    <w:multiLevelType w:val="hybridMultilevel"/>
    <w:tmpl w:val="D2406534"/>
    <w:lvl w:ilvl="0" w:tplc="05BA2214">
      <w:start w:val="1"/>
      <w:numFmt w:val="decimal"/>
      <w:lvlText w:val="%1."/>
      <w:lvlJc w:val="left"/>
      <w:pPr>
        <w:ind w:left="1770" w:hanging="360"/>
      </w:pPr>
      <w:rPr>
        <w:rFonts w:cs="Times New Roman" w:hint="default"/>
      </w:rPr>
    </w:lvl>
    <w:lvl w:ilvl="1" w:tplc="04020019" w:tentative="1">
      <w:start w:val="1"/>
      <w:numFmt w:val="lowerLetter"/>
      <w:lvlText w:val="%2."/>
      <w:lvlJc w:val="left"/>
      <w:pPr>
        <w:ind w:left="2490" w:hanging="360"/>
      </w:pPr>
      <w:rPr>
        <w:rFonts w:cs="Times New Roman"/>
      </w:rPr>
    </w:lvl>
    <w:lvl w:ilvl="2" w:tplc="0402001B" w:tentative="1">
      <w:start w:val="1"/>
      <w:numFmt w:val="lowerRoman"/>
      <w:lvlText w:val="%3."/>
      <w:lvlJc w:val="right"/>
      <w:pPr>
        <w:ind w:left="3210" w:hanging="180"/>
      </w:pPr>
      <w:rPr>
        <w:rFonts w:cs="Times New Roman"/>
      </w:rPr>
    </w:lvl>
    <w:lvl w:ilvl="3" w:tplc="0402000F" w:tentative="1">
      <w:start w:val="1"/>
      <w:numFmt w:val="decimal"/>
      <w:lvlText w:val="%4."/>
      <w:lvlJc w:val="left"/>
      <w:pPr>
        <w:ind w:left="3930" w:hanging="360"/>
      </w:pPr>
      <w:rPr>
        <w:rFonts w:cs="Times New Roman"/>
      </w:rPr>
    </w:lvl>
    <w:lvl w:ilvl="4" w:tplc="04020019" w:tentative="1">
      <w:start w:val="1"/>
      <w:numFmt w:val="lowerLetter"/>
      <w:lvlText w:val="%5."/>
      <w:lvlJc w:val="left"/>
      <w:pPr>
        <w:ind w:left="4650" w:hanging="360"/>
      </w:pPr>
      <w:rPr>
        <w:rFonts w:cs="Times New Roman"/>
      </w:rPr>
    </w:lvl>
    <w:lvl w:ilvl="5" w:tplc="0402001B" w:tentative="1">
      <w:start w:val="1"/>
      <w:numFmt w:val="lowerRoman"/>
      <w:lvlText w:val="%6."/>
      <w:lvlJc w:val="right"/>
      <w:pPr>
        <w:ind w:left="5370" w:hanging="180"/>
      </w:pPr>
      <w:rPr>
        <w:rFonts w:cs="Times New Roman"/>
      </w:rPr>
    </w:lvl>
    <w:lvl w:ilvl="6" w:tplc="0402000F" w:tentative="1">
      <w:start w:val="1"/>
      <w:numFmt w:val="decimal"/>
      <w:lvlText w:val="%7."/>
      <w:lvlJc w:val="left"/>
      <w:pPr>
        <w:ind w:left="6090" w:hanging="360"/>
      </w:pPr>
      <w:rPr>
        <w:rFonts w:cs="Times New Roman"/>
      </w:rPr>
    </w:lvl>
    <w:lvl w:ilvl="7" w:tplc="04020019" w:tentative="1">
      <w:start w:val="1"/>
      <w:numFmt w:val="lowerLetter"/>
      <w:lvlText w:val="%8."/>
      <w:lvlJc w:val="left"/>
      <w:pPr>
        <w:ind w:left="6810" w:hanging="360"/>
      </w:pPr>
      <w:rPr>
        <w:rFonts w:cs="Times New Roman"/>
      </w:rPr>
    </w:lvl>
    <w:lvl w:ilvl="8" w:tplc="0402001B" w:tentative="1">
      <w:start w:val="1"/>
      <w:numFmt w:val="lowerRoman"/>
      <w:lvlText w:val="%9."/>
      <w:lvlJc w:val="right"/>
      <w:pPr>
        <w:ind w:left="7530" w:hanging="180"/>
      </w:pPr>
      <w:rPr>
        <w:rFonts w:cs="Times New Roman"/>
      </w:rPr>
    </w:lvl>
  </w:abstractNum>
  <w:abstractNum w:abstractNumId="24" w15:restartNumberingAfterBreak="0">
    <w:nsid w:val="3ADC3E04"/>
    <w:multiLevelType w:val="hybridMultilevel"/>
    <w:tmpl w:val="CE5402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3BE91249"/>
    <w:multiLevelType w:val="hybridMultilevel"/>
    <w:tmpl w:val="85B2D43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1800209"/>
    <w:multiLevelType w:val="hybridMultilevel"/>
    <w:tmpl w:val="95766472"/>
    <w:lvl w:ilvl="0" w:tplc="617EB19E">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7" w15:restartNumberingAfterBreak="0">
    <w:nsid w:val="4947352C"/>
    <w:multiLevelType w:val="hybridMultilevel"/>
    <w:tmpl w:val="CA7A50C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1020B96"/>
    <w:multiLevelType w:val="hybridMultilevel"/>
    <w:tmpl w:val="5F0CCF00"/>
    <w:lvl w:ilvl="0" w:tplc="C458DDDE">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15:restartNumberingAfterBreak="0">
    <w:nsid w:val="51B42264"/>
    <w:multiLevelType w:val="hybridMultilevel"/>
    <w:tmpl w:val="FA923A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751118C"/>
    <w:multiLevelType w:val="hybridMultilevel"/>
    <w:tmpl w:val="B510ACE0"/>
    <w:lvl w:ilvl="0" w:tplc="F14447D2">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1" w15:restartNumberingAfterBreak="0">
    <w:nsid w:val="58C971C8"/>
    <w:multiLevelType w:val="hybridMultilevel"/>
    <w:tmpl w:val="A5CAB8E8"/>
    <w:lvl w:ilvl="0" w:tplc="26A25FE2">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15:restartNumberingAfterBreak="0">
    <w:nsid w:val="58F9C80E"/>
    <w:multiLevelType w:val="hybridMultilevel"/>
    <w:tmpl w:val="19D96F6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600A3887"/>
    <w:multiLevelType w:val="hybridMultilevel"/>
    <w:tmpl w:val="885E1476"/>
    <w:lvl w:ilvl="0" w:tplc="617EB19E">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4" w15:restartNumberingAfterBreak="0">
    <w:nsid w:val="6029526B"/>
    <w:multiLevelType w:val="hybridMultilevel"/>
    <w:tmpl w:val="8EB42224"/>
    <w:lvl w:ilvl="0" w:tplc="15966904">
      <w:start w:val="1"/>
      <w:numFmt w:val="decimal"/>
      <w:lvlText w:val="%1."/>
      <w:lvlJc w:val="left"/>
      <w:pPr>
        <w:ind w:left="63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15:restartNumberingAfterBreak="0">
    <w:nsid w:val="603C07DC"/>
    <w:multiLevelType w:val="hybridMultilevel"/>
    <w:tmpl w:val="0C001F6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80E1D0C"/>
    <w:multiLevelType w:val="hybridMultilevel"/>
    <w:tmpl w:val="16E6F562"/>
    <w:lvl w:ilvl="0" w:tplc="53E29150">
      <w:start w:val="4"/>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8654778"/>
    <w:multiLevelType w:val="hybridMultilevel"/>
    <w:tmpl w:val="7BF4C708"/>
    <w:lvl w:ilvl="0" w:tplc="1554AD80">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15:restartNumberingAfterBreak="0">
    <w:nsid w:val="6926242F"/>
    <w:multiLevelType w:val="hybridMultilevel"/>
    <w:tmpl w:val="A394DA1C"/>
    <w:lvl w:ilvl="0" w:tplc="FFFFFFFF">
      <w:start w:val="1"/>
      <w:numFmt w:val="ideographDigital"/>
      <w:lvlText w:val=""/>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9" w15:restartNumberingAfterBreak="0">
    <w:nsid w:val="6AC67DAC"/>
    <w:multiLevelType w:val="hybridMultilevel"/>
    <w:tmpl w:val="289EBF5C"/>
    <w:lvl w:ilvl="0" w:tplc="15966904">
      <w:start w:val="1"/>
      <w:numFmt w:val="decimal"/>
      <w:lvlText w:val="%1."/>
      <w:lvlJc w:val="left"/>
      <w:pPr>
        <w:ind w:left="63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0" w15:restartNumberingAfterBreak="0">
    <w:nsid w:val="6AD67288"/>
    <w:multiLevelType w:val="hybridMultilevel"/>
    <w:tmpl w:val="4A168F3E"/>
    <w:lvl w:ilvl="0" w:tplc="26A25FE2">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1" w15:restartNumberingAfterBreak="0">
    <w:nsid w:val="6C170B72"/>
    <w:multiLevelType w:val="hybridMultilevel"/>
    <w:tmpl w:val="ADA8B2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6C3C0A86"/>
    <w:multiLevelType w:val="hybridMultilevel"/>
    <w:tmpl w:val="F4305B88"/>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3" w15:restartNumberingAfterBreak="0">
    <w:nsid w:val="732C37CA"/>
    <w:multiLevelType w:val="hybridMultilevel"/>
    <w:tmpl w:val="4830E0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4245814"/>
    <w:multiLevelType w:val="hybridMultilevel"/>
    <w:tmpl w:val="29C4872E"/>
    <w:lvl w:ilvl="0" w:tplc="9A46ECB2">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5" w15:restartNumberingAfterBreak="0">
    <w:nsid w:val="75C01660"/>
    <w:multiLevelType w:val="hybridMultilevel"/>
    <w:tmpl w:val="0F1ACB70"/>
    <w:lvl w:ilvl="0" w:tplc="26A25FE2">
      <w:start w:val="1"/>
      <w:numFmt w:val="decimal"/>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6" w15:restartNumberingAfterBreak="0">
    <w:nsid w:val="78797F94"/>
    <w:multiLevelType w:val="hybridMultilevel"/>
    <w:tmpl w:val="43160C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15:restartNumberingAfterBreak="0">
    <w:nsid w:val="79A3255E"/>
    <w:multiLevelType w:val="hybridMultilevel"/>
    <w:tmpl w:val="655CD2A6"/>
    <w:lvl w:ilvl="0" w:tplc="21A4E8AA">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48" w15:restartNumberingAfterBreak="0">
    <w:nsid w:val="7D34D856"/>
    <w:multiLevelType w:val="hybridMultilevel"/>
    <w:tmpl w:val="7066A89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7E776A36"/>
    <w:multiLevelType w:val="hybridMultilevel"/>
    <w:tmpl w:val="F3DAADD4"/>
    <w:lvl w:ilvl="0" w:tplc="04190001">
      <w:start w:val="1"/>
      <w:numFmt w:val="bullet"/>
      <w:lvlText w:val=""/>
      <w:lvlJc w:val="left"/>
      <w:pPr>
        <w:ind w:left="1080" w:hanging="360"/>
      </w:pPr>
      <w:rPr>
        <w:rFonts w:ascii="Symbol" w:hAnsi="Symbol"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num w:numId="1">
    <w:abstractNumId w:val="2"/>
  </w:num>
  <w:num w:numId="2">
    <w:abstractNumId w:val="27"/>
  </w:num>
  <w:num w:numId="3">
    <w:abstractNumId w:val="3"/>
  </w:num>
  <w:num w:numId="4">
    <w:abstractNumId w:val="15"/>
  </w:num>
  <w:num w:numId="5">
    <w:abstractNumId w:val="32"/>
  </w:num>
  <w:num w:numId="6">
    <w:abstractNumId w:val="35"/>
  </w:num>
  <w:num w:numId="7">
    <w:abstractNumId w:val="48"/>
  </w:num>
  <w:num w:numId="8">
    <w:abstractNumId w:val="25"/>
  </w:num>
  <w:num w:numId="9">
    <w:abstractNumId w:val="1"/>
  </w:num>
  <w:num w:numId="10">
    <w:abstractNumId w:val="0"/>
  </w:num>
  <w:num w:numId="11">
    <w:abstractNumId w:val="18"/>
  </w:num>
  <w:num w:numId="12">
    <w:abstractNumId w:val="11"/>
  </w:num>
  <w:num w:numId="13">
    <w:abstractNumId w:val="10"/>
  </w:num>
  <w:num w:numId="14">
    <w:abstractNumId w:val="34"/>
  </w:num>
  <w:num w:numId="15">
    <w:abstractNumId w:val="22"/>
  </w:num>
  <w:num w:numId="16">
    <w:abstractNumId w:val="6"/>
  </w:num>
  <w:num w:numId="17">
    <w:abstractNumId w:val="39"/>
  </w:num>
  <w:num w:numId="18">
    <w:abstractNumId w:val="37"/>
  </w:num>
  <w:num w:numId="19">
    <w:abstractNumId w:val="24"/>
  </w:num>
  <w:num w:numId="20">
    <w:abstractNumId w:val="41"/>
  </w:num>
  <w:num w:numId="21">
    <w:abstractNumId w:val="14"/>
  </w:num>
  <w:num w:numId="22">
    <w:abstractNumId w:val="21"/>
  </w:num>
  <w:num w:numId="23">
    <w:abstractNumId w:val="29"/>
  </w:num>
  <w:num w:numId="24">
    <w:abstractNumId w:val="19"/>
  </w:num>
  <w:num w:numId="25">
    <w:abstractNumId w:val="13"/>
  </w:num>
  <w:num w:numId="26">
    <w:abstractNumId w:val="40"/>
  </w:num>
  <w:num w:numId="27">
    <w:abstractNumId w:val="43"/>
  </w:num>
  <w:num w:numId="28">
    <w:abstractNumId w:val="45"/>
  </w:num>
  <w:num w:numId="29">
    <w:abstractNumId w:val="9"/>
  </w:num>
  <w:num w:numId="30">
    <w:abstractNumId w:val="31"/>
  </w:num>
  <w:num w:numId="31">
    <w:abstractNumId w:val="17"/>
  </w:num>
  <w:num w:numId="32">
    <w:abstractNumId w:val="38"/>
  </w:num>
  <w:num w:numId="33">
    <w:abstractNumId w:val="7"/>
  </w:num>
  <w:num w:numId="34">
    <w:abstractNumId w:val="28"/>
  </w:num>
  <w:num w:numId="35">
    <w:abstractNumId w:val="33"/>
  </w:num>
  <w:num w:numId="36">
    <w:abstractNumId w:val="26"/>
  </w:num>
  <w:num w:numId="37">
    <w:abstractNumId w:val="44"/>
  </w:num>
  <w:num w:numId="38">
    <w:abstractNumId w:val="8"/>
  </w:num>
  <w:num w:numId="39">
    <w:abstractNumId w:val="36"/>
  </w:num>
  <w:num w:numId="40">
    <w:abstractNumId w:val="20"/>
  </w:num>
  <w:num w:numId="41">
    <w:abstractNumId w:val="42"/>
  </w:num>
  <w:num w:numId="42">
    <w:abstractNumId w:val="47"/>
  </w:num>
  <w:num w:numId="43">
    <w:abstractNumId w:val="30"/>
  </w:num>
  <w:num w:numId="44">
    <w:abstractNumId w:val="23"/>
  </w:num>
  <w:num w:numId="45">
    <w:abstractNumId w:val="16"/>
  </w:num>
  <w:num w:numId="46">
    <w:abstractNumId w:val="5"/>
  </w:num>
  <w:num w:numId="47">
    <w:abstractNumId w:val="46"/>
  </w:num>
  <w:num w:numId="48">
    <w:abstractNumId w:val="12"/>
  </w:num>
  <w:num w:numId="49">
    <w:abstractNumId w:val="49"/>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C2D"/>
    <w:rsid w:val="0002167C"/>
    <w:rsid w:val="00031A54"/>
    <w:rsid w:val="00057DA3"/>
    <w:rsid w:val="00082444"/>
    <w:rsid w:val="00083C0A"/>
    <w:rsid w:val="00087E6E"/>
    <w:rsid w:val="000A370C"/>
    <w:rsid w:val="000D330E"/>
    <w:rsid w:val="000F0C2D"/>
    <w:rsid w:val="00162F9F"/>
    <w:rsid w:val="001B6BCF"/>
    <w:rsid w:val="001D6F02"/>
    <w:rsid w:val="001E32D7"/>
    <w:rsid w:val="001E39BF"/>
    <w:rsid w:val="001F1C85"/>
    <w:rsid w:val="00243A2C"/>
    <w:rsid w:val="00244E55"/>
    <w:rsid w:val="002635C3"/>
    <w:rsid w:val="00285996"/>
    <w:rsid w:val="002A6C45"/>
    <w:rsid w:val="002B00E4"/>
    <w:rsid w:val="002F29BB"/>
    <w:rsid w:val="0031173B"/>
    <w:rsid w:val="00354F05"/>
    <w:rsid w:val="003566DC"/>
    <w:rsid w:val="0037695C"/>
    <w:rsid w:val="00384CE8"/>
    <w:rsid w:val="003875FA"/>
    <w:rsid w:val="003933EA"/>
    <w:rsid w:val="00402FF3"/>
    <w:rsid w:val="00460DB7"/>
    <w:rsid w:val="00467FFB"/>
    <w:rsid w:val="00475BEA"/>
    <w:rsid w:val="004B2B27"/>
    <w:rsid w:val="004C0E41"/>
    <w:rsid w:val="00511A8D"/>
    <w:rsid w:val="00517B05"/>
    <w:rsid w:val="00554C0E"/>
    <w:rsid w:val="005A2CA7"/>
    <w:rsid w:val="005B7C35"/>
    <w:rsid w:val="00627868"/>
    <w:rsid w:val="00691566"/>
    <w:rsid w:val="006A5091"/>
    <w:rsid w:val="006B3BB3"/>
    <w:rsid w:val="006C039E"/>
    <w:rsid w:val="006E4F99"/>
    <w:rsid w:val="006F582E"/>
    <w:rsid w:val="007104E4"/>
    <w:rsid w:val="0071330E"/>
    <w:rsid w:val="00740407"/>
    <w:rsid w:val="00744D94"/>
    <w:rsid w:val="007526F0"/>
    <w:rsid w:val="0076261F"/>
    <w:rsid w:val="0077010D"/>
    <w:rsid w:val="007726E7"/>
    <w:rsid w:val="007856E6"/>
    <w:rsid w:val="007C141A"/>
    <w:rsid w:val="007C531E"/>
    <w:rsid w:val="007E0616"/>
    <w:rsid w:val="007E4D35"/>
    <w:rsid w:val="00806AF8"/>
    <w:rsid w:val="0082049B"/>
    <w:rsid w:val="00825D31"/>
    <w:rsid w:val="00884E0C"/>
    <w:rsid w:val="00887C66"/>
    <w:rsid w:val="008A5763"/>
    <w:rsid w:val="008B10E6"/>
    <w:rsid w:val="008D603C"/>
    <w:rsid w:val="0090006E"/>
    <w:rsid w:val="00906770"/>
    <w:rsid w:val="00907A57"/>
    <w:rsid w:val="00915F19"/>
    <w:rsid w:val="00917546"/>
    <w:rsid w:val="009745E4"/>
    <w:rsid w:val="00A23AF1"/>
    <w:rsid w:val="00A35247"/>
    <w:rsid w:val="00A46495"/>
    <w:rsid w:val="00A80F1A"/>
    <w:rsid w:val="00A8691C"/>
    <w:rsid w:val="00A945A0"/>
    <w:rsid w:val="00AA1858"/>
    <w:rsid w:val="00AB1BDE"/>
    <w:rsid w:val="00AE30A4"/>
    <w:rsid w:val="00B02A4F"/>
    <w:rsid w:val="00B21721"/>
    <w:rsid w:val="00B44F04"/>
    <w:rsid w:val="00B4575D"/>
    <w:rsid w:val="00B74CEB"/>
    <w:rsid w:val="00BA529C"/>
    <w:rsid w:val="00BE1D8A"/>
    <w:rsid w:val="00C00897"/>
    <w:rsid w:val="00C12690"/>
    <w:rsid w:val="00C379EA"/>
    <w:rsid w:val="00C65D7D"/>
    <w:rsid w:val="00C67A88"/>
    <w:rsid w:val="00C7288A"/>
    <w:rsid w:val="00CC64AF"/>
    <w:rsid w:val="00D20661"/>
    <w:rsid w:val="00D374DB"/>
    <w:rsid w:val="00D6123C"/>
    <w:rsid w:val="00D73750"/>
    <w:rsid w:val="00D83A1B"/>
    <w:rsid w:val="00DA05ED"/>
    <w:rsid w:val="00DA3DF6"/>
    <w:rsid w:val="00DB035C"/>
    <w:rsid w:val="00DD6D9D"/>
    <w:rsid w:val="00DE0E88"/>
    <w:rsid w:val="00E75575"/>
    <w:rsid w:val="00EA4FA9"/>
    <w:rsid w:val="00ED096E"/>
    <w:rsid w:val="00F15D69"/>
    <w:rsid w:val="00F56592"/>
    <w:rsid w:val="00FA1C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266C90-3968-4AA6-888E-ABAE71E43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E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F0C2D"/>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uiPriority w:val="99"/>
    <w:qFormat/>
    <w:rsid w:val="005A2CA7"/>
    <w:pPr>
      <w:ind w:left="720"/>
      <w:contextualSpacing/>
    </w:pPr>
  </w:style>
  <w:style w:type="paragraph" w:styleId="Header">
    <w:name w:val="header"/>
    <w:basedOn w:val="Normal"/>
    <w:link w:val="HeaderChar"/>
    <w:uiPriority w:val="99"/>
    <w:rsid w:val="00906770"/>
    <w:pPr>
      <w:tabs>
        <w:tab w:val="center" w:pos="4536"/>
        <w:tab w:val="right" w:pos="9072"/>
      </w:tabs>
      <w:spacing w:after="0" w:line="240" w:lineRule="auto"/>
    </w:pPr>
  </w:style>
  <w:style w:type="character" w:customStyle="1" w:styleId="HeaderChar">
    <w:name w:val="Header Char"/>
    <w:link w:val="Header"/>
    <w:uiPriority w:val="99"/>
    <w:locked/>
    <w:rsid w:val="00906770"/>
    <w:rPr>
      <w:rFonts w:cs="Times New Roman"/>
    </w:rPr>
  </w:style>
  <w:style w:type="paragraph" w:styleId="Footer">
    <w:name w:val="footer"/>
    <w:basedOn w:val="Normal"/>
    <w:link w:val="FooterChar"/>
    <w:uiPriority w:val="99"/>
    <w:rsid w:val="00906770"/>
    <w:pPr>
      <w:tabs>
        <w:tab w:val="center" w:pos="4536"/>
        <w:tab w:val="right" w:pos="9072"/>
      </w:tabs>
      <w:spacing w:after="0" w:line="240" w:lineRule="auto"/>
    </w:pPr>
  </w:style>
  <w:style w:type="character" w:customStyle="1" w:styleId="FooterChar">
    <w:name w:val="Footer Char"/>
    <w:link w:val="Footer"/>
    <w:uiPriority w:val="99"/>
    <w:locked/>
    <w:rsid w:val="00906770"/>
    <w:rPr>
      <w:rFonts w:cs="Times New Roman"/>
    </w:rPr>
  </w:style>
  <w:style w:type="paragraph" w:styleId="BalloonText">
    <w:name w:val="Balloon Text"/>
    <w:basedOn w:val="Normal"/>
    <w:link w:val="BalloonTextChar"/>
    <w:uiPriority w:val="99"/>
    <w:semiHidden/>
    <w:rsid w:val="002859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85996"/>
    <w:rPr>
      <w:rFonts w:ascii="Tahoma" w:hAnsi="Tahoma" w:cs="Tahoma"/>
      <w:sz w:val="16"/>
      <w:szCs w:val="16"/>
      <w:lang w:eastAsia="en-US"/>
    </w:rPr>
  </w:style>
  <w:style w:type="character" w:styleId="CommentReference">
    <w:name w:val="annotation reference"/>
    <w:uiPriority w:val="99"/>
    <w:semiHidden/>
    <w:rsid w:val="00285996"/>
    <w:rPr>
      <w:rFonts w:cs="Times New Roman"/>
      <w:sz w:val="16"/>
      <w:szCs w:val="16"/>
    </w:rPr>
  </w:style>
  <w:style w:type="paragraph" w:styleId="CommentText">
    <w:name w:val="annotation text"/>
    <w:basedOn w:val="Normal"/>
    <w:link w:val="CommentTextChar"/>
    <w:uiPriority w:val="99"/>
    <w:semiHidden/>
    <w:rsid w:val="00285996"/>
    <w:pPr>
      <w:spacing w:line="240" w:lineRule="auto"/>
    </w:pPr>
    <w:rPr>
      <w:sz w:val="20"/>
      <w:szCs w:val="20"/>
    </w:rPr>
  </w:style>
  <w:style w:type="character" w:customStyle="1" w:styleId="CommentTextChar">
    <w:name w:val="Comment Text Char"/>
    <w:link w:val="CommentText"/>
    <w:uiPriority w:val="99"/>
    <w:semiHidden/>
    <w:locked/>
    <w:rsid w:val="0028599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85996"/>
    <w:rPr>
      <w:b/>
      <w:bCs/>
    </w:rPr>
  </w:style>
  <w:style w:type="character" w:customStyle="1" w:styleId="CommentSubjectChar">
    <w:name w:val="Comment Subject Char"/>
    <w:link w:val="CommentSubject"/>
    <w:uiPriority w:val="99"/>
    <w:semiHidden/>
    <w:locked/>
    <w:rsid w:val="00285996"/>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nadq se-va</dc:creator>
  <cp:keywords/>
  <dc:description/>
  <cp:lastModifiedBy>Computer</cp:lastModifiedBy>
  <cp:revision>15</cp:revision>
  <cp:lastPrinted>2016-09-07T06:47:00Z</cp:lastPrinted>
  <dcterms:created xsi:type="dcterms:W3CDTF">2016-09-13T07:33:00Z</dcterms:created>
  <dcterms:modified xsi:type="dcterms:W3CDTF">2023-10-03T10:12:00Z</dcterms:modified>
</cp:coreProperties>
</file>